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PRZEDMIOTOWE ZASADY OCENIANIA Z MATEMATYKI, FIZYKI I CHEMII</w:t>
      </w:r>
      <w:r/>
    </w:p>
    <w:p>
      <w:pPr>
        <w:pBdr/>
        <w:spacing/>
        <w:ind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W SZKOLE PODSTAWOWEJ w Przyjaźni</w:t>
      </w:r>
      <w:r/>
    </w:p>
    <w:p>
      <w:pPr>
        <w:pBdr/>
        <w:spacing/>
        <w:ind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Rok szkolny 2025/2026</w:t>
      </w:r>
      <w:r/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>
        <w:rPr>
          <w:rFonts w:ascii="Times New Roman" w:hAnsi="Times New Roman"/>
          <w:b/>
          <w:sz w:val="24"/>
          <w:szCs w:val="24"/>
        </w:rPr>
        <w:t xml:space="preserve">PODSTAWA PRAWNA:</w:t>
      </w:r>
      <w:r/>
    </w:p>
    <w:p>
      <w:pPr>
        <w:pStyle w:val="897"/>
        <w:numPr>
          <w:ilvl w:val="0"/>
          <w:numId w:val="2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Konstytucja Rzeczypospolitej Polskiej.</w:t>
      </w:r>
      <w:r/>
    </w:p>
    <w:p>
      <w:pPr>
        <w:pStyle w:val="897"/>
        <w:numPr>
          <w:ilvl w:val="0"/>
          <w:numId w:val="2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Konwencja o prawach dziecka.</w:t>
      </w:r>
      <w:r/>
    </w:p>
    <w:p>
      <w:pPr>
        <w:pStyle w:val="897"/>
        <w:numPr>
          <w:ilvl w:val="0"/>
          <w:numId w:val="2"/>
        </w:numPr>
        <w:pBdr/>
        <w:tabs>
          <w:tab w:val="left" w:leader="none" w:pos="0"/>
        </w:tabs>
        <w:spacing w:after="0"/>
        <w:ind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Ustawa z 14.12.2016 r. Prawo Oświatowe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(Dz. U. z 2025 r. poz. </w:t>
      </w:r>
      <w:hyperlink r:id="rId9" w:tooltip="https://www.prawo.vulcan.edu.pl/przegladarka.asp?qdatprz=25-08-2025&amp;qindid=4186&amp;qindrodzaj=20&amp;qprodzaj=0&amp;qprok=2025&amp;qpnr=1043&amp;qppozycja=1043" w:history="1">
        <w:r>
          <w:rPr>
            <w:rStyle w:val="934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1043</w:t>
        </w:r>
      </w:hyperlink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poz 59</w:t>
      </w:r>
      <w:r>
        <w:rPr>
          <w:color w:val="000000" w:themeColor="text1"/>
        </w:rPr>
      </w:r>
    </w:p>
    <w:p>
      <w:pPr>
        <w:pStyle w:val="897"/>
        <w:numPr>
          <w:ilvl w:val="0"/>
          <w:numId w:val="2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Statut Szkoły Podstawowej w Przyjaźni.</w:t>
      </w:r>
      <w:r/>
    </w:p>
    <w:p>
      <w:pPr>
        <w:pStyle w:val="897"/>
        <w:numPr>
          <w:ilvl w:val="0"/>
          <w:numId w:val="2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Wewnątrzszkolne Zasady Oceniania Szkoły Podstawowej w Przyjaźni.</w:t>
      </w:r>
      <w:r/>
    </w:p>
    <w:p>
      <w:pPr>
        <w:pStyle w:val="897"/>
        <w:pBdr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hd w:val="nil"/>
        <w:spacing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97"/>
        <w:numPr>
          <w:ilvl w:val="0"/>
          <w:numId w:val="3"/>
        </w:numPr>
        <w:pBdr/>
        <w:tabs>
          <w:tab w:val="left" w:leader="none" w:pos="0"/>
        </w:tabs>
        <w:spacing w:after="0"/>
        <w:ind w:left="426"/>
        <w:rPr/>
      </w:pPr>
      <w:r>
        <w:rPr>
          <w:rFonts w:ascii="Times New Roman" w:hAnsi="Times New Roman"/>
          <w:b/>
          <w:sz w:val="24"/>
          <w:szCs w:val="24"/>
        </w:rPr>
        <w:t xml:space="preserve">CELE  PZO 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poinformowanie ucznia o poziomie jego wiedzy i umiejętności z matematyki, fizyki i chemii,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niesienie pomocy uczniowi w samodzielnym planowaniu swego rozwoju,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motywowanie ucznia do dalszej pracy i aktywności na lekcjach matematyki oraz w domu,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dostarczenie uczniowi, jego rodzicom (prawnym opiekunom) i nauczycielom informacji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o postępach, trudnościach, specjalnych uzdolnieniach ucznia,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rPr/>
      </w:pPr>
      <w:r>
        <w:rPr>
          <w:rFonts w:ascii="Times New Roman" w:hAnsi="Times New Roman"/>
          <w:sz w:val="24"/>
          <w:szCs w:val="24"/>
        </w:rPr>
        <w:t xml:space="preserve">umożliwienie nauczycielowi doskonalenia organizacji i metod pracy dydaktyczno-wychowawczej.</w:t>
      </w:r>
      <w:r/>
    </w:p>
    <w:p>
      <w:pPr>
        <w:pStyle w:val="897"/>
        <w:pBdr/>
        <w:spacing w:after="0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7"/>
        <w:numPr>
          <w:ilvl w:val="0"/>
          <w:numId w:val="3"/>
        </w:numPr>
        <w:pBdr/>
        <w:tabs>
          <w:tab w:val="left" w:leader="none" w:pos="0"/>
        </w:tabs>
        <w:spacing w:after="0"/>
        <w:ind w:left="426"/>
        <w:rPr/>
      </w:pPr>
      <w:r>
        <w:rPr>
          <w:rFonts w:ascii="Times New Roman" w:hAnsi="Times New Roman"/>
          <w:b/>
          <w:sz w:val="24"/>
          <w:szCs w:val="24"/>
        </w:rPr>
        <w:t xml:space="preserve">INDYWIDUALIZACJA PRACY NA LEKCJACH MATEMATYKI, FIZYKI I CHEMII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jc w:val="both"/>
        <w:rPr/>
      </w:pPr>
      <w:r>
        <w:rPr>
          <w:rFonts w:ascii="Times New Roman" w:hAnsi="Times New Roman"/>
          <w:sz w:val="24"/>
          <w:szCs w:val="24"/>
        </w:rPr>
        <w:t xml:space="preserve">Poziom zadań i czas pracy jest dostosowany do poziomu umiejętności i potrzeb ucznia, nauczyciel indywidualizuje pracę na lekcjach</w:t>
      </w:r>
      <w:r>
        <w:rPr>
          <w:rFonts w:ascii="Times New Roman" w:hAnsi="Times New Roman"/>
          <w:sz w:val="24"/>
          <w:szCs w:val="24"/>
        </w:rPr>
        <w:t xml:space="preserve">:</w:t>
      </w:r>
      <w:r/>
    </w:p>
    <w:p>
      <w:pPr>
        <w:pStyle w:val="897"/>
        <w:pBdr/>
        <w:tabs>
          <w:tab w:val="left" w:leader="none" w:pos="1134"/>
        </w:tabs>
        <w:spacing w:after="0"/>
        <w:ind w:left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uczniom uzdolnionym matematyczne zleca się wykonanie dodatkowych lub trudniejszych zadań, przy rozwiązywaniu zadań wspomaga się go zadając pytania naprowadzające,</w:t>
      </w:r>
      <w:r/>
    </w:p>
    <w:p>
      <w:pPr>
        <w:pStyle w:val="897"/>
        <w:pBdr/>
        <w:tabs>
          <w:tab w:val="left" w:leader="none" w:pos="1134"/>
        </w:tabs>
        <w:spacing w:after="0"/>
        <w:ind w:left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uczniom o obniżonych możliwościach edukacyjnych zadaje się zadania, które nie powinny im sprawić trudności, wymagające niewielu obliczeń, przy rozwiązywaniu zadań wspomaga się go często zadając pytania naprowadzające.</w:t>
      </w:r>
      <w:r/>
    </w:p>
    <w:p>
      <w:pPr>
        <w:pStyle w:val="897"/>
        <w:numPr>
          <w:ilvl w:val="0"/>
          <w:numId w:val="4"/>
        </w:numPr>
        <w:pBdr/>
        <w:tabs>
          <w:tab w:val="left" w:leader="none" w:pos="0"/>
        </w:tabs>
        <w:spacing w:after="0"/>
        <w:ind/>
        <w:jc w:val="both"/>
        <w:rPr/>
      </w:pPr>
      <w:r>
        <w:rPr>
          <w:rFonts w:ascii="Times New Roman" w:hAnsi="Times New Roman"/>
          <w:sz w:val="24"/>
          <w:szCs w:val="24"/>
        </w:rPr>
        <w:t xml:space="preserve">Nauczyciel stosuje się do zaleceń Poradni Psychologiczno-Pedagogicznych.</w:t>
      </w:r>
      <w:r/>
    </w:p>
    <w:p>
      <w:pPr>
        <w:pStyle w:val="897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3"/>
        </w:numPr>
        <w:pBdr/>
        <w:tabs>
          <w:tab w:val="left" w:leader="none" w:pos="0"/>
        </w:tabs>
        <w:spacing w:after="0"/>
        <w:ind w:left="426"/>
        <w:rPr/>
      </w:pPr>
      <w:r>
        <w:rPr>
          <w:rFonts w:ascii="Times New Roman" w:hAnsi="Times New Roman"/>
          <w:b/>
          <w:sz w:val="24"/>
          <w:szCs w:val="24"/>
        </w:rPr>
        <w:t xml:space="preserve">OCENIANIE BIEŻĄCE</w:t>
      </w:r>
      <w:r/>
    </w:p>
    <w:p>
      <w:pPr>
        <w:pStyle w:val="897"/>
        <w:numPr>
          <w:ilvl w:val="0"/>
          <w:numId w:val="5"/>
        </w:numPr>
        <w:pBdr/>
        <w:tabs>
          <w:tab w:val="left" w:leader="none" w:pos="0"/>
        </w:tabs>
        <w:spacing w:after="120"/>
        <w:ind w:hanging="357" w:left="714"/>
        <w:jc w:val="both"/>
        <w:rPr/>
        <w:sectPr>
          <w:footnotePr>
            <w:pos w:val="beneathText"/>
          </w:footnotePr>
          <w:endnotePr/>
          <w:type w:val="nextPage"/>
          <w:pgSz w:h="16838" w:orient="portrait" w:w="11906"/>
          <w:pgMar w:top="720" w:right="720" w:bottom="720" w:left="720" w:header="709" w:footer="709" w:gutter="0"/>
          <w:pgNumType w:fmt="none"/>
          <w:cols w:num="1" w:sep="0" w:space="1701" w:equalWidth="1"/>
        </w:sectPr>
      </w:pPr>
      <w:r>
        <w:rPr>
          <w:rFonts w:ascii="Times New Roman" w:hAnsi="Times New Roman"/>
          <w:sz w:val="24"/>
          <w:szCs w:val="24"/>
        </w:rPr>
        <w:t xml:space="preserve">Ocenianie wiedzy i umiejętności ucznia przeprowadzane jest systematycznie, w różnych formach oraz w warunkach zapewniających obiektywność oceny.</w:t>
      </w:r>
      <w:r/>
    </w:p>
    <w:p>
      <w:pPr>
        <w:pStyle w:val="897"/>
        <w:numPr>
          <w:ilvl w:val="0"/>
          <w:numId w:val="5"/>
        </w:numPr>
        <w:pBdr/>
        <w:tabs>
          <w:tab w:val="left" w:leader="none" w:pos="0"/>
        </w:tabs>
        <w:spacing w:after="120"/>
        <w:ind/>
        <w:jc w:val="both"/>
        <w:rPr/>
      </w:pPr>
      <w:r>
        <w:rPr>
          <w:rFonts w:ascii="Times New Roman" w:hAnsi="Times New Roman"/>
          <w:sz w:val="24"/>
          <w:szCs w:val="24"/>
        </w:rPr>
        <w:t xml:space="preserve">Wszelkie prace pisemne są punktowane i oceniane według następujących progów procentowych: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0 - 24%  </w:t>
      </w:r>
      <w:r>
        <w:rPr>
          <w:rFonts w:ascii="Times New Roman" w:hAnsi="Times New Roman"/>
          <w:b/>
          <w:sz w:val="24"/>
          <w:szCs w:val="24"/>
        </w:rPr>
        <w:tab/>
        <w:t xml:space="preserve">- niedostateczny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25 - 29%  </w:t>
      </w:r>
      <w:r>
        <w:rPr>
          <w:rFonts w:ascii="Times New Roman" w:hAnsi="Times New Roman"/>
          <w:b/>
          <w:sz w:val="24"/>
          <w:szCs w:val="24"/>
        </w:rPr>
        <w:tab/>
        <w:t xml:space="preserve">- niedostateczny+</w:t>
      </w:r>
      <w:r/>
    </w:p>
    <w:p>
      <w:pPr>
        <w:pBdr/>
        <w:spacing w:after="0"/>
        <w:ind w:right="-155" w:left="284"/>
        <w:rPr/>
      </w:pPr>
      <w:r>
        <w:rPr>
          <w:rFonts w:ascii="Times New Roman" w:hAnsi="Times New Roman"/>
          <w:b/>
          <w:sz w:val="24"/>
          <w:szCs w:val="24"/>
        </w:rPr>
        <w:t xml:space="preserve">30 - 46%   </w:t>
      </w:r>
      <w:r>
        <w:rPr>
          <w:rFonts w:ascii="Times New Roman" w:hAnsi="Times New Roman"/>
          <w:b/>
          <w:sz w:val="24"/>
          <w:szCs w:val="24"/>
        </w:rPr>
        <w:tab/>
        <w:t xml:space="preserve">- dopuszczający</w:t>
      </w:r>
      <w:r/>
    </w:p>
    <w:p>
      <w:pPr>
        <w:pBdr/>
        <w:spacing w:after="0"/>
        <w:ind w:right="-155" w:left="284"/>
        <w:rPr/>
      </w:pPr>
      <w:r>
        <w:rPr>
          <w:rFonts w:ascii="Times New Roman" w:hAnsi="Times New Roman"/>
          <w:b/>
          <w:sz w:val="24"/>
          <w:szCs w:val="24"/>
        </w:rPr>
        <w:t xml:space="preserve">47 - 49%   </w:t>
      </w:r>
      <w:r>
        <w:rPr>
          <w:rFonts w:ascii="Times New Roman" w:hAnsi="Times New Roman"/>
          <w:b/>
          <w:sz w:val="24"/>
          <w:szCs w:val="24"/>
        </w:rPr>
        <w:tab/>
        <w:t xml:space="preserve">- dopuszczający+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50 - 66%   </w:t>
      </w:r>
      <w:r>
        <w:rPr>
          <w:rFonts w:ascii="Times New Roman" w:hAnsi="Times New Roman"/>
          <w:b/>
          <w:sz w:val="24"/>
          <w:szCs w:val="24"/>
        </w:rPr>
        <w:tab/>
        <w:t xml:space="preserve">- dostateczny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67 - 69%   </w:t>
      </w:r>
      <w:r>
        <w:rPr>
          <w:rFonts w:ascii="Times New Roman" w:hAnsi="Times New Roman"/>
          <w:b/>
          <w:sz w:val="24"/>
          <w:szCs w:val="24"/>
        </w:rPr>
        <w:tab/>
        <w:t xml:space="preserve">- dostateczny+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70 - 81%   </w:t>
      </w:r>
      <w:r>
        <w:rPr>
          <w:rFonts w:ascii="Times New Roman" w:hAnsi="Times New Roman"/>
          <w:b/>
          <w:sz w:val="24"/>
          <w:szCs w:val="24"/>
        </w:rPr>
        <w:tab/>
        <w:t xml:space="preserve">- dobry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82 - 84%   </w:t>
      </w:r>
      <w:r>
        <w:rPr>
          <w:rFonts w:ascii="Times New Roman" w:hAnsi="Times New Roman"/>
          <w:b/>
          <w:sz w:val="24"/>
          <w:szCs w:val="24"/>
        </w:rPr>
        <w:tab/>
        <w:t xml:space="preserve">- dobry+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85 - 91%    - bardzo dobry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92 - 94%    - bardzo dobry+</w:t>
      </w:r>
      <w:r/>
    </w:p>
    <w:p>
      <w:pPr>
        <w:pBdr/>
        <w:spacing w:after="0"/>
        <w:ind w:left="284"/>
        <w:rPr/>
      </w:pPr>
      <w:r>
        <w:rPr>
          <w:rFonts w:ascii="Times New Roman" w:hAnsi="Times New Roman"/>
          <w:b/>
          <w:sz w:val="24"/>
          <w:szCs w:val="24"/>
        </w:rPr>
        <w:t xml:space="preserve">95 - 100% </w:t>
      </w:r>
      <w:r>
        <w:rPr>
          <w:rFonts w:ascii="Times New Roman" w:hAnsi="Times New Roman"/>
          <w:b/>
          <w:sz w:val="24"/>
          <w:szCs w:val="24"/>
        </w:rPr>
        <w:tab/>
        <w:t xml:space="preserve">- celujący</w:t>
      </w:r>
      <w:r/>
    </w:p>
    <w:p>
      <w:pPr>
        <w:numPr>
          <w:ilvl w:val="0"/>
          <w:numId w:val="6"/>
        </w:numPr>
        <w:pBdr/>
        <w:tabs>
          <w:tab w:val="left" w:leader="none" w:pos="0"/>
        </w:tabs>
        <w:spacing/>
        <w:ind/>
        <w:rPr/>
      </w:pPr>
      <w:r>
        <w:rPr>
          <w:rFonts w:ascii="Times New Roman" w:hAnsi="Times New Roman"/>
          <w:sz w:val="24"/>
          <w:szCs w:val="24"/>
        </w:rPr>
        <w:t xml:space="preserve">Waga ocen z przedmiotu</w:t>
      </w:r>
      <w:r>
        <w:rPr>
          <w:rFonts w:ascii="Times New Roman" w:hAnsi="Times New Roman"/>
        </w:rPr>
        <w:t xml:space="preserve"> ze względu na ich znaczenie:</w:t>
      </w:r>
      <w:r/>
    </w:p>
    <w:tbl>
      <w:tblPr>
        <w:tblInd w:w="812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686"/>
        <w:gridCol w:w="382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Praca klasowa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Sprawdzian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1., 2. lub 3. miejsce albo uzyskanie tytułu laureata w konkursach międzyszkolnych, wojewódzkich, ogólnopolskich lub międzynarodowych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4., 5. lub 6. miejsce albo uzyskanie wyniku bardzo dobrego lub wyróżnienia w konkursach międzyszkolnych, wojewódzkich, ogólnopolskich lub międzynarodowych.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Kartkówka, wypowiedź ustna, zeszyt ćwiczeń, zeszyt przedmiotowy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/>
            </w:pPr>
            <w:r>
              <w:rPr>
                <w:rFonts w:ascii="Times New Roman" w:hAnsi="Times New Roman"/>
                <w:szCs w:val="24"/>
              </w:rPr>
              <w:t xml:space="preserve">Aktywność na zajęciach, doświadczenia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Bdr/>
        <w:spacing/>
        <w:ind/>
        <w:rPr/>
        <w:sectPr>
          <w:footnotePr>
            <w:pos w:val="beneathText"/>
          </w:footnotePr>
          <w:endnotePr/>
          <w:type w:val="continuous"/>
          <w:pgSz w:h="16838" w:orient="portrait" w:w="11906"/>
          <w:pgMar w:top="720" w:right="720" w:bottom="720" w:left="720" w:header="709" w:footer="709" w:gutter="0"/>
          <w:cols w:num="1" w:sep="0" w:space="1701" w:equalWidth="1"/>
        </w:sectPr>
      </w:pPr>
      <w:r/>
      <w:r/>
    </w:p>
    <w:p>
      <w:pPr>
        <w:pStyle w:val="897"/>
        <w:pBdr/>
        <w:spacing w:after="0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7"/>
        <w:pBdr/>
        <w:spacing w:after="0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82"/>
        <w:numPr>
          <w:ilvl w:val="0"/>
          <w:numId w:val="7"/>
        </w:numPr>
        <w:pBdr/>
        <w:tabs>
          <w:tab w:val="left" w:leader="none" w:pos="0"/>
        </w:tabs>
        <w:spacing w:line="276" w:lineRule="auto"/>
        <w:ind/>
        <w:rPr/>
      </w:pPr>
      <w:r>
        <w:rPr>
          <w:b/>
        </w:rPr>
        <w:t xml:space="preserve">Praca klasowa</w:t>
      </w:r>
      <w:r>
        <w:t xml:space="preserve"> jest: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przeprowadzana po zakończeniu każdego działu; 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zapowiedziana tydzień wcześniej, 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zakres materiału utrwalony jest na lekcji powtórzeniowej;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zakres obowiązującego materiału odnotowywany jest w dzienniku lekcyjnym lub w zeszycie ucznia;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sprawdzana jest w ciągu 14 dni od dnia jego przeprowadzenia;  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praca klasowa jest obowiązkowa. Jeżeli uczeń opuścił pracę klasową z przyczyn losowych, powinien ją napisać w terminie nieprzekraczającym dwóch tygodni od powrotu do szkoły. Termin zaliczenia ustalany jest indywidualnie z uczniem. </w:t>
      </w:r>
      <w:r/>
    </w:p>
    <w:p>
      <w:pPr>
        <w:pStyle w:val="982"/>
        <w:numPr>
          <w:ilvl w:val="0"/>
          <w:numId w:val="17"/>
        </w:numPr>
        <w:pBdr/>
        <w:tabs>
          <w:tab w:val="left" w:leader="none" w:pos="0"/>
        </w:tabs>
        <w:spacing w:line="276" w:lineRule="auto"/>
        <w:ind/>
        <w:jc w:val="both"/>
        <w:rPr/>
      </w:pPr>
      <w:r>
        <w:t xml:space="preserve">prace klasowe przechowuje nauczyciel. Są do wglądu dla uczniów i ich rodziców. </w:t>
      </w:r>
      <w:r/>
    </w:p>
    <w:p>
      <w:pPr>
        <w:pStyle w:val="897"/>
        <w:pBdr/>
        <w:spacing w:after="0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/>
        <w:jc w:val="both"/>
        <w:rPr/>
        <w:sectPr>
          <w:footnotePr>
            <w:pos w:val="beneathText"/>
          </w:footnotePr>
          <w:endnotePr/>
          <w:type w:val="continuous"/>
          <w:pgSz w:h="16838" w:orient="portrait" w:w="11906"/>
          <w:pgMar w:top="720" w:right="720" w:bottom="720" w:left="720" w:header="709" w:footer="709" w:gutter="0"/>
          <w:cols w:num="1" w:sep="0" w:space="1701" w:equalWidth="1"/>
        </w:sectPr>
      </w:pPr>
      <w:r>
        <w:rPr>
          <w:rFonts w:ascii="Times New Roman" w:hAnsi="Times New Roman"/>
          <w:b/>
          <w:sz w:val="24"/>
          <w:szCs w:val="24"/>
        </w:rPr>
        <w:t xml:space="preserve">Sprawdzian: </w:t>
      </w:r>
      <w:r/>
    </w:p>
    <w:p>
      <w:pPr>
        <w:pStyle w:val="897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zapowiedziany z co najmniej tygodniowym wyprzedzeniem, odnotowanym w dzienniku lekcyjnym i w zeszycie ucznia; 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obejmuje materiał z kilku tematów lub z krótszego działu;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sprawdzany w ciągu 14 dni od dnia jego przeprowadzenia;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sprawdzian jest obowiązkowy. Jeżeli z usprawiedliwionych przyczyn uczeń nie mógł napisać sprawdzianu w obowiązującym całą klasę terminie, to powinien to uczynić w czasie do dwóch tygodni po powrocie do szkoły (nowy termin uzgadnia z nauczycielem).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pBdr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Kartkówka: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97"/>
        <w:numPr>
          <w:ilvl w:val="0"/>
          <w:numId w:val="19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może być zapowiedziana z jednodniowym wyprzedzeniem lub niezapowiedziana,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24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może obejmować materiał z trzech ostatnich tematów lekcji,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19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musi być odnotowana w dzienniku lekcyjnym,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19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zapowiadane kartkówki nie podlegają poprawie,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7"/>
        <w:numPr>
          <w:ilvl w:val="0"/>
          <w:numId w:val="19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sprawdzana jest w ciągu 7 dni od dnia jej przeprowadzenia.</w:t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pBdr/>
        <w:spacing w:after="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 w:left="709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Odpowiedzi ustne /w formie ustnej lub pisemnej/:</w:t>
      </w:r>
      <w:r/>
    </w:p>
    <w:p>
      <w:pPr>
        <w:pStyle w:val="982"/>
        <w:numPr>
          <w:ilvl w:val="0"/>
          <w:numId w:val="20"/>
        </w:numPr>
        <w:pBdr/>
        <w:spacing w:line="276" w:lineRule="auto"/>
        <w:ind/>
        <w:rPr/>
      </w:pPr>
      <w:r>
        <w:t xml:space="preserve">uczeń ma obowiązek być przygotowanym z trzech ostatnich lekcji</w:t>
      </w:r>
      <w:r/>
    </w:p>
    <w:p>
      <w:pPr>
        <w:pStyle w:val="897"/>
        <w:pBdr/>
        <w:tabs>
          <w:tab w:val="left" w:leader="none" w:pos="0"/>
        </w:tabs>
        <w:spacing w:after="0"/>
        <w:ind w:left="709"/>
        <w:jc w:val="both"/>
        <w:rPr/>
      </w:pPr>
      <w:r/>
      <w:r/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 w:left="709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Zeszyty przedmiotowe i zeszyty ćwiczeń:</w:t>
      </w:r>
      <w:r/>
    </w:p>
    <w:p>
      <w:pPr>
        <w:pStyle w:val="897"/>
        <w:numPr>
          <w:ilvl w:val="0"/>
          <w:numId w:val="21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nauczyciel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ma prawo ocenić, jak uczeń prowadzi zeszyt przedmiotowy, zeszyt geometryczny (jako dodatkowy zeszyt przedmiotowy) lub zeszyt ćwiczeń.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7"/>
        <w:numPr>
          <w:ilvl w:val="0"/>
          <w:numId w:val="21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uczeń ma obowiązek robić notatki na kartce lub brudnopisie przez czas sprawdzania zeszytu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7"/>
        <w:numPr>
          <w:ilvl w:val="0"/>
          <w:numId w:val="21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przy oce</w:t>
      </w:r>
      <w:r>
        <w:rPr>
          <w:rFonts w:ascii="Times New Roman" w:hAnsi="Times New Roman" w:eastAsia="Times New Roman"/>
          <w:sz w:val="24"/>
          <w:szCs w:val="24"/>
        </w:rPr>
        <w:t xml:space="preserve">nie zeszytu brane są pod uwagę: staranność notatek, kompletność tematów i informacji, dodatkowa aktywność (robienie większej liczby przykładów, niż było na lekcji, czy podejmowanie się zadań o podwyższonym stopniu trudności), oraz ogólna estetyka wizualna.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Konkursy: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97"/>
        <w:numPr>
          <w:ilvl w:val="0"/>
          <w:numId w:val="22"/>
        </w:numPr>
        <w:pBdr/>
        <w:tabs>
          <w:tab w:val="left" w:leader="none" w:pos="0"/>
        </w:tabs>
        <w:spacing w:after="0"/>
        <w:ind/>
        <w:jc w:val="both"/>
        <w:rPr/>
      </w:pPr>
      <w:r>
        <w:rPr>
          <w:rFonts w:ascii="Times New Roman" w:hAnsi="Times New Roman" w:eastAsia="Times New Roman"/>
          <w:sz w:val="24"/>
          <w:szCs w:val="24"/>
        </w:rPr>
        <w:t xml:space="preserve">Za udział w etapie szkolnym Wojewódzkiego Konkursu Przedmiotowego organizowanego przez Kuratorium uczeń otrzymuje cząstkową ocenę bardzo dobrą. </w:t>
      </w:r>
      <w:r>
        <w:t xml:space="preserve"> </w:t>
      </w:r>
      <w:r/>
    </w:p>
    <w:p>
      <w:pPr>
        <w:pStyle w:val="897"/>
        <w:numPr>
          <w:ilvl w:val="0"/>
          <w:numId w:val="22"/>
        </w:numPr>
        <w:pBdr/>
        <w:tabs>
          <w:tab w:val="left" w:leader="none" w:pos="0"/>
        </w:tabs>
        <w:spacing w:after="0"/>
        <w:ind/>
        <w:jc w:val="both"/>
        <w:rPr/>
      </w:pPr>
      <w:r>
        <w:rPr>
          <w:rFonts w:ascii="Times New Roman" w:hAnsi="Times New Roman" w:eastAsia="Times New Roman"/>
          <w:sz w:val="24"/>
          <w:szCs w:val="24"/>
        </w:rPr>
        <w:t xml:space="preserve">Za zakwalifikowanie się do etapu rejonowego Wojewódzkiego Konkursu Przedmiotowego organizowanego przez Kuratorium uczeń otrzymuje cząstkową ocenę celującą.</w:t>
      </w:r>
      <w:r/>
    </w:p>
    <w:p>
      <w:pPr>
        <w:pStyle w:val="897"/>
        <w:numPr>
          <w:ilvl w:val="0"/>
          <w:numId w:val="22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Za zdobycie wyróżnienia lub tytułu laureata w konkursie Kangur Matematyczny uczeń otrzymuje ocenę celującą.</w:t>
      </w:r>
      <w:r/>
    </w:p>
    <w:p>
      <w:pPr>
        <w:pStyle w:val="897"/>
        <w:numPr>
          <w:ilvl w:val="0"/>
          <w:numId w:val="22"/>
        </w:numPr>
        <w:pBdr/>
        <w:tabs>
          <w:tab w:val="left" w:leader="none" w:pos="0"/>
        </w:tabs>
        <w:spacing w:after="0"/>
        <w:ind/>
        <w:jc w:val="both"/>
        <w:rPr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Za zdobycie tytułu laureata lub finalisty w konkursie wojewódzkim, ogó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lnopolskim z chemii/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ub fizyk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i uczeń otrzymuje ocenę celującą</w:t>
      </w:r>
      <w:r/>
      <w:r/>
    </w:p>
    <w:p>
      <w:pPr>
        <w:pStyle w:val="897"/>
        <w:numPr>
          <w:ilvl w:val="0"/>
          <w:numId w:val="7"/>
        </w:numPr>
        <w:pBdr/>
        <w:tabs>
          <w:tab w:val="left" w:leader="none" w:pos="0"/>
        </w:tabs>
        <w:spacing w:after="0"/>
        <w:ind w:left="709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Inne aktywności:</w:t>
      </w:r>
      <w:r/>
    </w:p>
    <w:p>
      <w:pPr>
        <w:pStyle w:val="982"/>
        <w:numPr>
          <w:ilvl w:val="0"/>
          <w:numId w:val="23"/>
        </w:numPr>
        <w:pBdr/>
        <w:spacing w:line="276" w:lineRule="auto"/>
        <w:ind/>
        <w:jc w:val="both"/>
        <w:rPr/>
      </w:pPr>
      <w:r>
        <w:t xml:space="preserve">praca na lekcji: udzielanie prawidłowych odpowiedzi oraz podejmowanie się rozwiązywania problemów, trafneg</w:t>
      </w:r>
      <w:r>
        <w:t xml:space="preserve">o stawiania hipotez może skutkować otrzymywaniem wysokiej oceny pozytywnej przez ucznia; natomiast brak pracy na lekcji przejawiający się nienotowaniem informacji, czy odmawianiem współpracy z nauczycielem lub innymi uczniami, skutkuje oceną niedostateczną</w:t>
      </w:r>
      <w:r/>
    </w:p>
    <w:p>
      <w:pPr>
        <w:pStyle w:val="897"/>
        <w:pBdr/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7"/>
        <w:numPr>
          <w:ilvl w:val="0"/>
          <w:numId w:val="3"/>
        </w:numPr>
        <w:pBdr/>
        <w:tabs>
          <w:tab w:val="left" w:leader="none" w:pos="0"/>
        </w:tabs>
        <w:spacing w:after="0"/>
        <w:ind w:hanging="357" w:left="425"/>
        <w:rPr/>
      </w:pPr>
      <w:r>
        <w:rPr>
          <w:rFonts w:ascii="Times New Roman" w:hAnsi="Times New Roman"/>
          <w:b/>
          <w:sz w:val="24"/>
          <w:szCs w:val="24"/>
        </w:rPr>
        <w:t xml:space="preserve">INNE UZGODNIENIA</w:t>
      </w:r>
      <w:r/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Uczeń może przed lekcją zgłosić nieprzygotowanie do zajęć (np. brak pracy domowej, zeszytu, zeszytu ćwiczeń, przyborów itp.). Brak ten zostanie odnotowany w przez nauczyciela. </w:t>
      </w:r>
      <w:r>
        <w:rPr>
          <w:rFonts w:ascii="Times New Roman" w:hAnsi="Times New Roman" w:eastAsia="Times New Roman"/>
          <w:sz w:val="24"/>
          <w:szCs w:val="24"/>
        </w:rPr>
        <w:t xml:space="preserve">Dwukrotne usprawiedliwienie nieprzygotowania do zajęć nie skutkuje żadnymi konsekwencjami, każde kolejne zgłoszenie (począwszy od </w:t>
      </w:r>
      <w:r>
        <w:rPr>
          <w:rFonts w:ascii="Times New Roman" w:hAnsi="Times New Roman" w:eastAsia="Times New Roman"/>
          <w:sz w:val="24"/>
          <w:szCs w:val="24"/>
        </w:rPr>
        <w:t xml:space="preserve">trzeciego</w:t>
      </w:r>
      <w:r>
        <w:rPr>
          <w:rFonts w:ascii="Times New Roman" w:hAnsi="Times New Roman" w:eastAsia="Times New Roman"/>
          <w:strike/>
          <w:sz w:val="24"/>
          <w:szCs w:val="24"/>
        </w:rPr>
        <w:t xml:space="preserve">)</w:t>
      </w:r>
      <w:r>
        <w:rPr>
          <w:rFonts w:ascii="Times New Roman" w:hAnsi="Times New Roman" w:eastAsia="Times New Roman"/>
          <w:sz w:val="24"/>
          <w:szCs w:val="24"/>
        </w:rPr>
        <w:t xml:space="preserve"> skutkuje oceną niedostateczną.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Uczeń, który otrzymał ocenę niedostateczną ze sprawdzianu, lub pracy klasowej</w:t>
      </w:r>
      <w:r>
        <w:rPr>
          <w:rFonts w:ascii="Times New Roman" w:hAnsi="Times New Roman" w:eastAsia="Times New Roman"/>
          <w:color w:val="ff0000"/>
          <w:sz w:val="24"/>
          <w:szCs w:val="24"/>
        </w:rPr>
        <w:t xml:space="preserve">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/>
          <w:sz w:val="24"/>
          <w:szCs w:val="24"/>
        </w:rPr>
        <w:t xml:space="preserve">musi poprawić ocenę w terminie uzgodnionym z nauczycielem. Do dziennika obok oceny uzyskanej poprzednio wpisuje się ocenę poprawioną z zachowaniem tej samej wagi.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Uczeń ma prawo poprawić dowolną ocenę z pracy pisemnej w terminie uzgodnionym z nauczycielem. Do dziennika obok oceny uzyskanej po</w:t>
      </w:r>
      <w:r>
        <w:rPr>
          <w:rFonts w:ascii="Times New Roman" w:hAnsi="Times New Roman" w:eastAsia="Times New Roman"/>
          <w:sz w:val="24"/>
          <w:szCs w:val="24"/>
        </w:rPr>
        <w:t xml:space="preserve">przednio wpisuje się ocenę poprawioną z zachowaniem tej samej wagi – z tym, że jeżeli drugie podejście do pracy pisemnej skończyłoby się gorszą oceną, to oceną poprawioną staje się ocena z pierwszej próby (innymi słowy, ocena lepsza z dwóch odbytych prób).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Uczeń ma obowiązek uzupełnienia no</w:t>
      </w:r>
      <w:r>
        <w:rPr>
          <w:rFonts w:ascii="Times New Roman" w:hAnsi="Times New Roman" w:eastAsia="Times New Roman"/>
          <w:sz w:val="24"/>
          <w:szCs w:val="24"/>
        </w:rPr>
        <w:t xml:space="preserve">tatek za czas swojej nieobecności jak najszybciej po powrocie do szkoły (w uzasadnionych przypadkach nauczyciel ma prawo zwolnić go z tego obowiązku, wyznaczyć czas na nadrobienie zaległego materiału, lub określić, które partie notatek mogą być pominięte).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Przy wystawianiu ocen na zakończenie semestru lub roku szkolnego bierze</w:t>
      </w:r>
      <w:r>
        <w:rPr>
          <w:rFonts w:ascii="Times New Roman" w:hAnsi="Times New Roman" w:eastAsia="Times New Roman"/>
          <w:sz w:val="24"/>
          <w:szCs w:val="24"/>
        </w:rPr>
        <w:t xml:space="preserve"> się pod uwagę ich wagę. O ocenie śródrocznej i końcowej decyduje hierarchia ważności ocen oraz terminowe wywiązywanie się uczniów z wykonywania wymaganych prac w semestrze – to oznacza, że te oceny nie są średnią arytmetyczną ocen cząstkowych. Przy ustala</w:t>
      </w:r>
      <w:r>
        <w:rPr>
          <w:rFonts w:ascii="Times New Roman" w:hAnsi="Times New Roman" w:eastAsia="Times New Roman"/>
          <w:sz w:val="24"/>
          <w:szCs w:val="24"/>
        </w:rPr>
        <w:t xml:space="preserve">niu oceny semestralnej lub końcowej nauczyciel uwzględnia także systematyczność pracy oraz możliwości intelektualne ucznia, a także udział w zajęciach pozalekcyjnych. Ocena uzyskana w pierwszym semestrze jest brana pod uwagę przy wystawianiu oceny rocznej.</w:t>
      </w:r>
      <w:r>
        <w:rPr>
          <w:rFonts w:ascii="Times New Roman" w:hAnsi="Times New Roman"/>
        </w:rPr>
      </w:r>
    </w:p>
    <w:p>
      <w:pPr>
        <w:numPr>
          <w:ilvl w:val="0"/>
          <w:numId w:val="8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Dla uczniów należących do mniejszości narodowych i etnicznych</w:t>
      </w:r>
      <w:r>
        <w:rPr>
          <w:rFonts w:ascii="Times New Roman" w:hAnsi="Times New Roman"/>
        </w:rPr>
      </w:r>
    </w:p>
    <w:p>
      <w:pPr>
        <w:numPr>
          <w:ilvl w:val="1"/>
          <w:numId w:val="8"/>
        </w:numPr>
        <w:pBdr/>
        <w:tabs>
          <w:tab w:val="left" w:leader="none" w:pos="108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stosowanie różnorodnych narzędzi służących sprawdzaniu wiedzy i umiejętności dostosowanych do poziomu opanowania języka polskiego, </w:t>
      </w:r>
      <w:r>
        <w:rPr>
          <w:rFonts w:ascii="Times New Roman" w:hAnsi="Times New Roman"/>
        </w:rPr>
      </w:r>
    </w:p>
    <w:p>
      <w:pPr>
        <w:numPr>
          <w:ilvl w:val="1"/>
          <w:numId w:val="8"/>
        </w:numPr>
        <w:pBdr/>
        <w:tabs>
          <w:tab w:val="left" w:leader="none" w:pos="108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formułowanie krótkich zadań, stosowanie prostych, jasnych komunikatów typu: przeczytaj, wybierz, dopasuj, narysuj.</w:t>
      </w:r>
      <w:r>
        <w:rPr>
          <w:rStyle w:val="975"/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/>
        </w:rPr>
      </w:r>
    </w:p>
    <w:p>
      <w:pPr>
        <w:numPr>
          <w:ilvl w:val="1"/>
          <w:numId w:val="8"/>
        </w:numPr>
        <w:pBdr/>
        <w:tabs>
          <w:tab w:val="left" w:leader="none" w:pos="1080"/>
        </w:tabs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</w:rPr>
        <w:t xml:space="preserve">uwzględnianie w ocenie zaangażowania w pracę, podejmowania prób rozwiązania zadania lub problemu, </w:t>
      </w:r>
      <w:r>
        <w:rPr>
          <w:rFonts w:ascii="Times New Roman" w:hAnsi="Times New Roman"/>
        </w:rPr>
      </w:r>
    </w:p>
    <w:p>
      <w:pPr>
        <w:numPr>
          <w:ilvl w:val="1"/>
          <w:numId w:val="8"/>
        </w:numPr>
        <w:pBdr/>
        <w:tabs>
          <w:tab w:val="left" w:leader="none" w:pos="1080"/>
        </w:tabs>
        <w:spacing w:after="0"/>
        <w:ind/>
        <w:jc w:val="both"/>
        <w:rPr/>
      </w:pPr>
      <w:r>
        <w:rPr>
          <w:rFonts w:ascii="Times New Roman" w:hAnsi="Times New Roman" w:eastAsia="Times New Roman"/>
          <w:sz w:val="24"/>
          <w:szCs w:val="24"/>
        </w:rPr>
        <w:t xml:space="preserve">na etapie początkowym nieocenianie strony językowej – dopuszczanie błędów gramatycznych, składniowych, ortograficznych.</w:t>
      </w:r>
      <w:r>
        <w:rPr>
          <w:rStyle w:val="975"/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 </w:t>
      </w:r>
      <w:r/>
    </w:p>
    <w:p>
      <w:pPr>
        <w:pStyle w:val="982"/>
        <w:pBdr/>
        <w:tabs>
          <w:tab w:val="left" w:leader="none" w:pos="284"/>
        </w:tabs>
        <w:spacing w:after="85" w:line="276" w:lineRule="auto"/>
        <w:ind/>
        <w:rPr/>
      </w:pPr>
      <w:r/>
      <w:r/>
    </w:p>
    <w:p>
      <w:pPr>
        <w:pStyle w:val="982"/>
        <w:pBdr/>
        <w:spacing w:after="85" w:line="276" w:lineRule="auto"/>
        <w:ind w:left="780"/>
        <w:jc w:val="right"/>
        <w:rPr/>
      </w:pPr>
      <w:r>
        <w:rPr>
          <w:u w:val="single"/>
        </w:rPr>
        <w:t xml:space="preserve">Nauczyciele matematyki, fizyki i chemii</w:t>
      </w:r>
      <w:r/>
    </w:p>
    <w:p>
      <w:pPr>
        <w:pStyle w:val="982"/>
        <w:pBdr/>
        <w:spacing w:after="85" w:line="276" w:lineRule="auto"/>
        <w:ind w:left="780"/>
        <w:jc w:val="right"/>
        <w:rPr/>
      </w:pPr>
      <w:r>
        <w:t xml:space="preserve">Anna Apollo ………………………………</w:t>
      </w:r>
      <w:r/>
    </w:p>
    <w:p>
      <w:pPr>
        <w:pStyle w:val="982"/>
        <w:pBdr/>
        <w:spacing w:after="85" w:line="276" w:lineRule="auto"/>
        <w:ind w:left="780"/>
        <w:jc w:val="right"/>
        <w:rPr/>
      </w:pPr>
      <w:r>
        <w:t xml:space="preserve">Aleksandra Stępień ………………………………</w:t>
      </w:r>
      <w:r/>
    </w:p>
    <w:p>
      <w:pPr>
        <w:pStyle w:val="982"/>
        <w:pBdr/>
        <w:spacing w:after="85" w:line="276" w:lineRule="auto"/>
        <w:ind w:left="780"/>
        <w:jc w:val="right"/>
        <w:rPr/>
      </w:pPr>
      <w:r>
        <w:t xml:space="preserve">Paweł Lipkowski ………………………………</w:t>
      </w:r>
      <w:r/>
    </w:p>
    <w:sectPr>
      <w:footnotePr>
        <w:pos w:val="beneathText"/>
      </w:footnotePr>
      <w:endnotePr/>
      <w:type w:val="continuous"/>
      <w:pgSz w:h="16838" w:orient="portrait" w:w="11906"/>
      <w:pgMar w:top="720" w:right="720" w:bottom="720" w:left="72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Lohit Devanagari">
    <w:panose1 w:val="05040102010807070707"/>
  </w:font>
  <w:font w:name="Liberation Sans"/>
  <w:font w:name="Times New Roman">
    <w:panose1 w:val="02020603050405020304"/>
  </w:font>
  <w:font w:name="Calibri">
    <w:panose1 w:val="020F0502020204030204"/>
  </w:font>
  <w:font w:name="Noto Sans CJK SC">
    <w:panose1 w:val="05040102010807070707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744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745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746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720"/>
      </w:pPr>
      <w:rPr>
        <w:rFonts w:ascii="Times New Roman" w:hAnsi="Times New Roman" w:eastAsia="Calibri" w:cs="Times New Roman"/>
        <w:b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4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05"/>
    <w:lvl w:ilvl="0">
      <w:isLgl w:val="fals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503"/>
      </w:pPr>
      <w:rPr>
        <w:b/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5">
    <w:nsid w:val="00000006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07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00000008"/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0D39270C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0E88286D"/>
    <w:lvl w:ilvl="0">
      <w:isLgl w:val="false"/>
      <w:lvlJc w:val="left"/>
      <w:lvlText w:val="•"/>
      <w:numFmt w:val="bullet"/>
      <w:pPr>
        <w:pBdr/>
        <w:spacing/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6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8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1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Restart w:val="0"/>
      <w:lvlText w:val=""/>
      <w:numFmt w:val="bullet"/>
      <w:pPr>
        <w:pBdr/>
        <w:spacing/>
        <w:ind w:left="13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20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28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35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42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nsid w:val="14E98491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2AA76221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AC538CE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2C45176B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7DFE61E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51359712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5D01F48D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67360A1B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7AC066A9"/>
    <w:lvl w:ilvl="0">
      <w:isLgl w:val="false"/>
      <w:lvlJc w:val="left"/>
      <w:lvlText w:val="•"/>
      <w:numFmt w:val="bullet"/>
      <w:pPr>
        <w:pBdr/>
        <w:spacing/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6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8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1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Restart w:val="0"/>
      <w:lvlText w:val=""/>
      <w:numFmt w:val="bullet"/>
      <w:pPr>
        <w:pBdr/>
        <w:spacing/>
        <w:ind w:left="13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20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28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35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42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18"/>
  </w:num>
  <w:num w:numId="10">
    <w:abstractNumId w:val="9"/>
  </w:num>
  <w:num w:numId="11">
    <w:abstractNumId w:val="9"/>
  </w:num>
  <w:num w:numId="12">
    <w:abstractNumId w:val="9"/>
  </w:num>
  <w:num w:numId="13">
    <w:abstractNumId w:val="2"/>
  </w:num>
  <w:num w:numId="14">
    <w:abstractNumId w:val="2"/>
  </w:num>
  <w:num w:numId="15">
    <w:abstractNumId w:val="15"/>
  </w:num>
  <w:num w:numId="16">
    <w:abstractNumId w:val="8"/>
  </w:num>
  <w:num w:numId="17">
    <w:abstractNumId w:val="10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  <w:num w:numId="22">
    <w:abstractNumId w:val="1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3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53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53"/>
    <w:link w:val="89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53"/>
    <w:link w:val="8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53"/>
    <w:link w:val="8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53"/>
    <w:link w:val="933"/>
    <w:uiPriority w:val="99"/>
    <w:pPr>
      <w:pBdr/>
      <w:spacing/>
      <w:ind/>
    </w:pPr>
  </w:style>
  <w:style w:type="character" w:styleId="179">
    <w:name w:val="Footer Char"/>
    <w:basedOn w:val="753"/>
    <w:link w:val="932"/>
    <w:uiPriority w:val="99"/>
    <w:pPr>
      <w:pBdr/>
      <w:spacing/>
      <w:ind/>
    </w:pPr>
  </w:style>
  <w:style w:type="character" w:styleId="182">
    <w:name w:val="Footnote Text Char"/>
    <w:basedOn w:val="753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53"/>
    <w:link w:val="913"/>
    <w:uiPriority w:val="99"/>
    <w:semiHidden/>
    <w:pPr>
      <w:pBdr/>
      <w:spacing/>
      <w:ind/>
    </w:pPr>
    <w:rPr>
      <w:sz w:val="20"/>
      <w:szCs w:val="20"/>
    </w:rPr>
  </w:style>
  <w:style w:type="paragraph" w:styleId="743" w:default="1">
    <w:name w:val="Normal"/>
    <w:uiPriority w:val="7"/>
    <w:pPr>
      <w:pBdr/>
      <w:spacing w:after="200" w:line="276" w:lineRule="auto"/>
      <w:ind/>
    </w:pPr>
    <w:rPr>
      <w:rFonts w:ascii="Calibri" w:hAnsi="Calibri" w:eastAsia="Calibri"/>
      <w:color w:val="000000"/>
      <w:sz w:val="22"/>
      <w:szCs w:val="22"/>
      <w:lang w:eastAsia="zh-CN"/>
    </w:rPr>
  </w:style>
  <w:style w:type="paragraph" w:styleId="744">
    <w:name w:val="Heading 1"/>
    <w:basedOn w:val="743"/>
    <w:next w:val="743"/>
    <w:link w:val="882"/>
    <w:uiPriority w:val="6"/>
    <w:pPr>
      <w:keepNext w:val="true"/>
      <w:numPr>
        <w:numId w:val="1"/>
      </w:numPr>
      <w:pBdr/>
      <w:tabs>
        <w:tab w:val="left" w:leader="none" w:pos="0"/>
      </w:tabs>
      <w:spacing w:after="60" w:before="240"/>
      <w:ind/>
      <w:outlineLvl w:val="0"/>
    </w:pPr>
    <w:rPr>
      <w:rFonts w:ascii="Cambria" w:hAnsi="Cambria" w:eastAsia="Times New Roman" w:cs="Cambria"/>
      <w:b/>
      <w:bCs/>
      <w:sz w:val="32"/>
      <w:szCs w:val="32"/>
    </w:rPr>
  </w:style>
  <w:style w:type="paragraph" w:styleId="745">
    <w:name w:val="Heading 2"/>
    <w:basedOn w:val="743"/>
    <w:next w:val="743"/>
    <w:link w:val="883"/>
    <w:uiPriority w:val="6"/>
    <w:pPr>
      <w:keepNext w:val="true"/>
      <w:numPr>
        <w:ilvl w:val="1"/>
        <w:numId w:val="1"/>
      </w:numPr>
      <w:pBdr/>
      <w:tabs>
        <w:tab w:val="left" w:leader="none" w:pos="0"/>
      </w:tabs>
      <w:spacing w:after="60" w:before="240"/>
      <w:ind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746">
    <w:name w:val="Heading 3"/>
    <w:basedOn w:val="743"/>
    <w:next w:val="930"/>
    <w:link w:val="884"/>
    <w:uiPriority w:val="6"/>
    <w:pPr>
      <w:numPr>
        <w:ilvl w:val="2"/>
        <w:numId w:val="1"/>
      </w:numPr>
      <w:pBdr/>
      <w:tabs>
        <w:tab w:val="left" w:leader="none" w:pos="0"/>
      </w:tabs>
      <w:spacing w:after="280" w:before="280" w:line="240" w:lineRule="auto"/>
      <w:ind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747">
    <w:name w:val="Heading 4"/>
    <w:basedOn w:val="743"/>
    <w:next w:val="743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48">
    <w:name w:val="Heading 5"/>
    <w:basedOn w:val="743"/>
    <w:next w:val="743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49">
    <w:name w:val="Heading 6"/>
    <w:basedOn w:val="743"/>
    <w:next w:val="743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0">
    <w:name w:val="Heading 7"/>
    <w:basedOn w:val="743"/>
    <w:next w:val="743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51">
    <w:name w:val="Heading 8"/>
    <w:basedOn w:val="743"/>
    <w:next w:val="743"/>
    <w:link w:val="8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2">
    <w:name w:val="Heading 9"/>
    <w:basedOn w:val="743"/>
    <w:next w:val="743"/>
    <w:link w:val="8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table" w:styleId="756">
    <w:name w:val="Table Grid"/>
    <w:basedOn w:val="75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Table Grid Light"/>
    <w:basedOn w:val="75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1"/>
    <w:basedOn w:val="75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5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1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2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3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4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5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6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1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2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3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4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5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6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1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2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3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4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5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6"/>
    <w:basedOn w:val="75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1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2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3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4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5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6"/>
    <w:basedOn w:val="75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1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2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3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4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5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6"/>
    <w:basedOn w:val="75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1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2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3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4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5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6"/>
    <w:basedOn w:val="75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1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2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3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4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5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6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1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2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3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4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5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6"/>
    <w:basedOn w:val="75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1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2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3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4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5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6"/>
    <w:basedOn w:val="75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 w:customStyle="1">
    <w:name w:val="Nagłówek 1 Znak1"/>
    <w:link w:val="744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83" w:customStyle="1">
    <w:name w:val="Nagłówek 2 Znak1"/>
    <w:link w:val="74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84" w:customStyle="1">
    <w:name w:val="Nagłówek 3 Znak1"/>
    <w:link w:val="74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85" w:customStyle="1">
    <w:name w:val="Nagłówek 4 Znak"/>
    <w:link w:val="74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86" w:customStyle="1">
    <w:name w:val="Nagłówek 5 Znak"/>
    <w:link w:val="74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87" w:customStyle="1">
    <w:name w:val="Nagłówek 6 Znak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8" w:customStyle="1">
    <w:name w:val="Nagłówek 7 Znak"/>
    <w:link w:val="75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89" w:customStyle="1">
    <w:name w:val="Nagłówek 8 Znak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90" w:customStyle="1">
    <w:name w:val="Nagłówek 9 Znak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91">
    <w:name w:val="Title"/>
    <w:basedOn w:val="743"/>
    <w:next w:val="743"/>
    <w:link w:val="8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2" w:customStyle="1">
    <w:name w:val="Tytuł Znak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Subtitle"/>
    <w:basedOn w:val="743"/>
    <w:next w:val="743"/>
    <w:link w:val="89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94" w:customStyle="1">
    <w:name w:val="Podtytuł Znak"/>
    <w:link w:val="89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95">
    <w:name w:val="Quote"/>
    <w:basedOn w:val="743"/>
    <w:next w:val="743"/>
    <w:link w:val="89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96" w:customStyle="1">
    <w:name w:val="Cytat Znak"/>
    <w:link w:val="895"/>
    <w:uiPriority w:val="29"/>
    <w:pPr>
      <w:pBdr/>
      <w:spacing/>
      <w:ind/>
    </w:pPr>
    <w:rPr>
      <w:i/>
      <w:iCs/>
      <w:color w:val="404040"/>
    </w:rPr>
  </w:style>
  <w:style w:type="paragraph" w:styleId="897">
    <w:name w:val="List Paragraph"/>
    <w:basedOn w:val="743"/>
    <w:uiPriority w:val="6"/>
    <w:pPr>
      <w:pBdr/>
      <w:spacing/>
      <w:ind w:left="720"/>
      <w:contextualSpacing w:val="true"/>
    </w:pPr>
  </w:style>
  <w:style w:type="character" w:styleId="89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99">
    <w:name w:val="Intense Quote"/>
    <w:basedOn w:val="743"/>
    <w:next w:val="743"/>
    <w:link w:val="90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00" w:customStyle="1">
    <w:name w:val="Cytat intensywny Znak"/>
    <w:link w:val="899"/>
    <w:uiPriority w:val="30"/>
    <w:pPr>
      <w:pBdr/>
      <w:spacing/>
      <w:ind/>
    </w:pPr>
    <w:rPr>
      <w:i/>
      <w:iCs/>
      <w:color w:val="365f91"/>
    </w:rPr>
  </w:style>
  <w:style w:type="character" w:styleId="90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02">
    <w:name w:val="No Spacing"/>
    <w:basedOn w:val="743"/>
    <w:uiPriority w:val="1"/>
    <w:qFormat/>
    <w:pPr>
      <w:pBdr/>
      <w:spacing w:after="0" w:line="240" w:lineRule="auto"/>
      <w:ind/>
    </w:pPr>
  </w:style>
  <w:style w:type="character" w:styleId="90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04">
    <w:name w:val="Emphasis"/>
    <w:uiPriority w:val="20"/>
    <w:qFormat/>
    <w:pPr>
      <w:pBdr/>
      <w:spacing/>
      <w:ind/>
    </w:pPr>
    <w:rPr>
      <w:i/>
      <w:iCs/>
    </w:rPr>
  </w:style>
  <w:style w:type="character" w:styleId="905">
    <w:name w:val="Strong"/>
    <w:uiPriority w:val="22"/>
    <w:qFormat/>
    <w:pPr>
      <w:pBdr/>
      <w:spacing/>
      <w:ind/>
    </w:pPr>
    <w:rPr>
      <w:b/>
      <w:bCs/>
    </w:rPr>
  </w:style>
  <w:style w:type="character" w:styleId="90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0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 w:customStyle="1">
    <w:name w:val="Nagłówek Znak1"/>
    <w:basedOn w:val="753"/>
    <w:link w:val="933"/>
    <w:uiPriority w:val="99"/>
    <w:pPr>
      <w:pBdr/>
      <w:spacing/>
      <w:ind/>
    </w:pPr>
  </w:style>
  <w:style w:type="character" w:styleId="909" w:customStyle="1">
    <w:name w:val="Stopka Znak1"/>
    <w:basedOn w:val="753"/>
    <w:link w:val="932"/>
    <w:uiPriority w:val="99"/>
    <w:pPr>
      <w:pBdr/>
      <w:spacing/>
      <w:ind/>
    </w:pPr>
  </w:style>
  <w:style w:type="paragraph" w:styleId="910">
    <w:name w:val="footnote text"/>
    <w:basedOn w:val="743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 w:customStyle="1">
    <w:name w:val="Tekst przypisu dolnego Znak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743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 w:customStyle="1">
    <w:name w:val="Tekst przypisu końcowego Znak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1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7">
    <w:name w:val="toc 1"/>
    <w:basedOn w:val="743"/>
    <w:next w:val="743"/>
    <w:uiPriority w:val="39"/>
    <w:unhideWhenUsed/>
    <w:pPr>
      <w:pBdr/>
      <w:spacing w:after="100"/>
      <w:ind/>
    </w:pPr>
  </w:style>
  <w:style w:type="paragraph" w:styleId="918">
    <w:name w:val="toc 2"/>
    <w:basedOn w:val="743"/>
    <w:next w:val="743"/>
    <w:uiPriority w:val="39"/>
    <w:unhideWhenUsed/>
    <w:pPr>
      <w:pBdr/>
      <w:spacing w:after="100"/>
      <w:ind w:left="220"/>
    </w:pPr>
  </w:style>
  <w:style w:type="paragraph" w:styleId="919">
    <w:name w:val="toc 3"/>
    <w:basedOn w:val="743"/>
    <w:next w:val="743"/>
    <w:uiPriority w:val="39"/>
    <w:unhideWhenUsed/>
    <w:pPr>
      <w:pBdr/>
      <w:spacing w:after="100"/>
      <w:ind w:left="440"/>
    </w:pPr>
  </w:style>
  <w:style w:type="paragraph" w:styleId="920">
    <w:name w:val="toc 4"/>
    <w:basedOn w:val="743"/>
    <w:next w:val="743"/>
    <w:uiPriority w:val="39"/>
    <w:unhideWhenUsed/>
    <w:pPr>
      <w:pBdr/>
      <w:spacing w:after="100"/>
      <w:ind w:left="660"/>
    </w:pPr>
  </w:style>
  <w:style w:type="paragraph" w:styleId="921">
    <w:name w:val="toc 5"/>
    <w:basedOn w:val="743"/>
    <w:next w:val="743"/>
    <w:uiPriority w:val="39"/>
    <w:unhideWhenUsed/>
    <w:pPr>
      <w:pBdr/>
      <w:spacing w:after="100"/>
      <w:ind w:left="880"/>
    </w:pPr>
  </w:style>
  <w:style w:type="paragraph" w:styleId="922">
    <w:name w:val="toc 6"/>
    <w:basedOn w:val="743"/>
    <w:next w:val="743"/>
    <w:uiPriority w:val="39"/>
    <w:unhideWhenUsed/>
    <w:pPr>
      <w:pBdr/>
      <w:spacing w:after="100"/>
      <w:ind w:left="1100"/>
    </w:pPr>
  </w:style>
  <w:style w:type="paragraph" w:styleId="923">
    <w:name w:val="toc 7"/>
    <w:basedOn w:val="743"/>
    <w:next w:val="743"/>
    <w:uiPriority w:val="39"/>
    <w:unhideWhenUsed/>
    <w:pPr>
      <w:pBdr/>
      <w:spacing w:after="100"/>
      <w:ind w:left="1320"/>
    </w:pPr>
  </w:style>
  <w:style w:type="paragraph" w:styleId="924">
    <w:name w:val="toc 8"/>
    <w:basedOn w:val="743"/>
    <w:next w:val="743"/>
    <w:uiPriority w:val="39"/>
    <w:unhideWhenUsed/>
    <w:pPr>
      <w:pBdr/>
      <w:spacing w:after="100"/>
      <w:ind w:left="1540"/>
    </w:pPr>
  </w:style>
  <w:style w:type="paragraph" w:styleId="925">
    <w:name w:val="toc 9"/>
    <w:basedOn w:val="743"/>
    <w:next w:val="743"/>
    <w:uiPriority w:val="39"/>
    <w:unhideWhenUsed/>
    <w:pPr>
      <w:pBdr/>
      <w:spacing w:after="100"/>
      <w:ind w:left="1760"/>
    </w:pPr>
  </w:style>
  <w:style w:type="character" w:styleId="926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43"/>
    <w:next w:val="743"/>
    <w:uiPriority w:val="99"/>
    <w:unhideWhenUsed/>
    <w:pPr>
      <w:pBdr/>
      <w:spacing w:after="0"/>
      <w:ind/>
    </w:pPr>
  </w:style>
  <w:style w:type="table" w:styleId="929" w:customStyle="1">
    <w:name w:val="Table Normal"/>
    <w:semiHidden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Body Text"/>
    <w:basedOn w:val="743"/>
    <w:uiPriority w:val="7"/>
    <w:pPr>
      <w:pBdr/>
      <w:spacing w:after="140"/>
      <w:ind/>
    </w:pPr>
  </w:style>
  <w:style w:type="paragraph" w:styleId="931">
    <w:name w:val="Caption"/>
    <w:basedOn w:val="743"/>
    <w:uiPriority w:val="7"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32">
    <w:name w:val="Footer"/>
    <w:basedOn w:val="743"/>
    <w:link w:val="909"/>
    <w:uiPriority w:val="6"/>
    <w:pPr>
      <w:pBdr/>
      <w:spacing/>
      <w:ind/>
    </w:pPr>
  </w:style>
  <w:style w:type="paragraph" w:styleId="933">
    <w:name w:val="Header"/>
    <w:basedOn w:val="743"/>
    <w:link w:val="908"/>
    <w:uiPriority w:val="6"/>
    <w:pPr>
      <w:pBdr/>
      <w:spacing/>
      <w:ind/>
    </w:pPr>
  </w:style>
  <w:style w:type="character" w:styleId="934">
    <w:name w:val="Hyperlink"/>
    <w:uiPriority w:val="7"/>
    <w:pPr>
      <w:pBdr/>
      <w:spacing/>
      <w:ind/>
    </w:pPr>
    <w:rPr>
      <w:color w:val="0000ff"/>
      <w:u w:val="single"/>
    </w:rPr>
  </w:style>
  <w:style w:type="paragraph" w:styleId="935">
    <w:name w:val="List"/>
    <w:basedOn w:val="930"/>
    <w:uiPriority w:val="7"/>
    <w:pPr>
      <w:pBdr/>
      <w:spacing/>
      <w:ind/>
    </w:pPr>
    <w:rPr>
      <w:rFonts w:cs="Lohit Devanagari"/>
    </w:rPr>
  </w:style>
  <w:style w:type="character" w:styleId="936" w:customStyle="1">
    <w:name w:val="WW8Num2z0"/>
    <w:uiPriority w:val="3"/>
    <w:pPr>
      <w:pBdr/>
      <w:spacing/>
      <w:ind/>
    </w:pPr>
    <w:rPr>
      <w:rFonts w:ascii="Symbol" w:hAnsi="Symbol" w:cs="Symbol"/>
    </w:rPr>
  </w:style>
  <w:style w:type="character" w:styleId="937" w:customStyle="1">
    <w:name w:val="WW8Num3z0"/>
    <w:uiPriority w:val="3"/>
    <w:pPr>
      <w:pBdr/>
      <w:spacing/>
      <w:ind/>
    </w:pPr>
    <w:rPr>
      <w:rFonts w:ascii="Times New Roman" w:hAnsi="Times New Roman" w:eastAsia="Calibri" w:cs="Times New Roman"/>
      <w:b/>
    </w:rPr>
  </w:style>
  <w:style w:type="character" w:styleId="938" w:customStyle="1">
    <w:name w:val="WW8Num4z0"/>
    <w:uiPriority w:val="3"/>
    <w:pPr>
      <w:pBdr/>
      <w:spacing/>
      <w:ind/>
    </w:pPr>
    <w:rPr>
      <w:rFonts w:ascii="Symbol" w:hAnsi="Symbol" w:cs="Symbol"/>
    </w:rPr>
  </w:style>
  <w:style w:type="character" w:styleId="939" w:customStyle="1">
    <w:name w:val="WW8Num5z0"/>
    <w:uiPriority w:val="3"/>
    <w:pPr>
      <w:pBdr/>
      <w:spacing/>
      <w:ind/>
    </w:pPr>
    <w:rPr>
      <w:b/>
    </w:rPr>
  </w:style>
  <w:style w:type="character" w:styleId="940" w:customStyle="1">
    <w:name w:val="WW8Num6z0"/>
    <w:uiPriority w:val="3"/>
    <w:pPr>
      <w:pBdr/>
      <w:spacing/>
      <w:ind/>
    </w:pPr>
    <w:rPr>
      <w:rFonts w:ascii="Symbol" w:hAnsi="Symbol" w:cs="Symbol"/>
    </w:rPr>
  </w:style>
  <w:style w:type="character" w:styleId="941" w:customStyle="1">
    <w:name w:val="WW8Num7z0"/>
    <w:uiPriority w:val="3"/>
    <w:pPr>
      <w:pBdr/>
      <w:spacing/>
      <w:ind/>
    </w:pPr>
    <w:rPr>
      <w:b w:val="0"/>
    </w:rPr>
  </w:style>
  <w:style w:type="character" w:styleId="942" w:customStyle="1">
    <w:name w:val="WW8Num8z0"/>
    <w:uiPriority w:val="3"/>
    <w:pPr>
      <w:pBdr/>
      <w:spacing/>
      <w:ind/>
    </w:pPr>
  </w:style>
  <w:style w:type="character" w:styleId="943" w:customStyle="1">
    <w:name w:val="WW8Num9z0"/>
    <w:uiPriority w:val="3"/>
    <w:pPr>
      <w:pBdr/>
      <w:spacing/>
      <w:ind/>
    </w:pPr>
  </w:style>
  <w:style w:type="character" w:styleId="944" w:customStyle="1">
    <w:name w:val="WW8Num1z0"/>
    <w:uiPriority w:val="3"/>
    <w:pPr>
      <w:pBdr/>
      <w:spacing/>
      <w:ind/>
    </w:pPr>
  </w:style>
  <w:style w:type="character" w:styleId="945" w:customStyle="1">
    <w:name w:val="WW8Num2z1"/>
    <w:uiPriority w:val="3"/>
    <w:pPr>
      <w:pBdr/>
      <w:spacing/>
      <w:ind/>
    </w:pPr>
    <w:rPr>
      <w:rFonts w:ascii="Courier New" w:hAnsi="Courier New" w:cs="Courier New"/>
    </w:rPr>
  </w:style>
  <w:style w:type="character" w:styleId="946" w:customStyle="1">
    <w:name w:val="WW8Num2z2"/>
    <w:uiPriority w:val="3"/>
    <w:pPr>
      <w:pBdr/>
      <w:spacing/>
      <w:ind/>
    </w:pPr>
    <w:rPr>
      <w:rFonts w:ascii="Wingdings" w:hAnsi="Wingdings" w:cs="Wingdings"/>
    </w:rPr>
  </w:style>
  <w:style w:type="character" w:styleId="947" w:customStyle="1">
    <w:name w:val="WW8Num4z1"/>
    <w:uiPriority w:val="3"/>
    <w:pPr>
      <w:pBdr/>
      <w:spacing/>
      <w:ind/>
    </w:pPr>
    <w:rPr>
      <w:rFonts w:ascii="Courier New" w:hAnsi="Courier New" w:cs="Courier New"/>
    </w:rPr>
  </w:style>
  <w:style w:type="character" w:styleId="948" w:customStyle="1">
    <w:name w:val="WW8Num4z2"/>
    <w:uiPriority w:val="3"/>
    <w:pPr>
      <w:pBdr/>
      <w:spacing/>
      <w:ind/>
    </w:pPr>
    <w:rPr>
      <w:rFonts w:ascii="Wingdings" w:hAnsi="Wingdings" w:cs="Wingdings"/>
    </w:rPr>
  </w:style>
  <w:style w:type="character" w:styleId="949" w:customStyle="1">
    <w:name w:val="WW8Num5z1"/>
    <w:uiPriority w:val="3"/>
    <w:pPr>
      <w:pBdr/>
      <w:spacing/>
      <w:ind/>
    </w:pPr>
    <w:rPr>
      <w:rFonts w:ascii="Courier New" w:hAnsi="Courier New" w:cs="Courier New"/>
    </w:rPr>
  </w:style>
  <w:style w:type="character" w:styleId="950" w:customStyle="1">
    <w:name w:val="WW8Num5z2"/>
    <w:uiPriority w:val="3"/>
    <w:pPr>
      <w:pBdr/>
      <w:spacing/>
      <w:ind/>
    </w:pPr>
    <w:rPr>
      <w:rFonts w:ascii="Wingdings" w:hAnsi="Wingdings" w:cs="Wingdings"/>
    </w:rPr>
  </w:style>
  <w:style w:type="character" w:styleId="951" w:customStyle="1">
    <w:name w:val="WW8Num8z1"/>
    <w:uiPriority w:val="3"/>
    <w:pPr>
      <w:pBdr/>
      <w:spacing/>
      <w:ind/>
    </w:pPr>
    <w:rPr>
      <w:rFonts w:ascii="Courier New" w:hAnsi="Courier New" w:cs="Courier New"/>
    </w:rPr>
  </w:style>
  <w:style w:type="character" w:styleId="952" w:customStyle="1">
    <w:name w:val="WW8Num8z2"/>
    <w:uiPriority w:val="3"/>
    <w:pPr>
      <w:pBdr/>
      <w:spacing/>
      <w:ind/>
    </w:pPr>
    <w:rPr>
      <w:rFonts w:ascii="Wingdings" w:hAnsi="Wingdings" w:cs="Wingdings"/>
    </w:rPr>
  </w:style>
  <w:style w:type="character" w:styleId="953" w:customStyle="1">
    <w:name w:val="WW8Num9z1"/>
    <w:uiPriority w:val="3"/>
    <w:pPr>
      <w:pBdr/>
      <w:spacing/>
      <w:ind/>
    </w:pPr>
    <w:rPr>
      <w:rFonts w:ascii="Courier New" w:hAnsi="Courier New" w:cs="Courier New"/>
    </w:rPr>
  </w:style>
  <w:style w:type="character" w:styleId="954" w:customStyle="1">
    <w:name w:val="WW8Num9z2"/>
    <w:uiPriority w:val="3"/>
    <w:pPr>
      <w:pBdr/>
      <w:spacing/>
      <w:ind/>
    </w:pPr>
    <w:rPr>
      <w:rFonts w:ascii="Wingdings" w:hAnsi="Wingdings" w:cs="Wingdings"/>
    </w:rPr>
  </w:style>
  <w:style w:type="character" w:styleId="955" w:customStyle="1">
    <w:name w:val="WW8Num10z0"/>
    <w:uiPriority w:val="3"/>
    <w:pPr>
      <w:pBdr/>
      <w:spacing/>
      <w:ind/>
    </w:pPr>
    <w:rPr>
      <w:b/>
    </w:rPr>
  </w:style>
  <w:style w:type="character" w:styleId="956" w:customStyle="1">
    <w:name w:val="WW8Num11z0"/>
    <w:uiPriority w:val="3"/>
    <w:pPr>
      <w:pBdr/>
      <w:spacing/>
      <w:ind/>
    </w:pPr>
    <w:rPr>
      <w:rFonts w:ascii="Symbol" w:hAnsi="Symbol" w:cs="Symbol"/>
    </w:rPr>
  </w:style>
  <w:style w:type="character" w:styleId="957" w:customStyle="1">
    <w:name w:val="WW8Num11z1"/>
    <w:uiPriority w:val="3"/>
    <w:pPr>
      <w:pBdr/>
      <w:spacing/>
      <w:ind/>
    </w:pPr>
    <w:rPr>
      <w:rFonts w:ascii="Courier New" w:hAnsi="Courier New" w:cs="Courier New"/>
    </w:rPr>
  </w:style>
  <w:style w:type="character" w:styleId="958" w:customStyle="1">
    <w:name w:val="WW8Num11z2"/>
    <w:uiPriority w:val="3"/>
    <w:pPr>
      <w:pBdr/>
      <w:spacing/>
      <w:ind/>
    </w:pPr>
    <w:rPr>
      <w:rFonts w:ascii="Wingdings" w:hAnsi="Wingdings" w:cs="Wingdings"/>
    </w:rPr>
  </w:style>
  <w:style w:type="character" w:styleId="959" w:customStyle="1">
    <w:name w:val="WW8Num12z0"/>
    <w:uiPriority w:val="3"/>
    <w:pPr>
      <w:pBdr/>
      <w:spacing/>
      <w:ind/>
    </w:pPr>
    <w:rPr>
      <w:rFonts w:ascii="Wingdings" w:hAnsi="Wingdings" w:cs="Wingdings"/>
    </w:rPr>
  </w:style>
  <w:style w:type="character" w:styleId="960" w:customStyle="1">
    <w:name w:val="WW8Num12z1"/>
    <w:uiPriority w:val="3"/>
    <w:pPr>
      <w:pBdr/>
      <w:spacing/>
      <w:ind/>
    </w:pPr>
    <w:rPr>
      <w:rFonts w:ascii="Courier New" w:hAnsi="Courier New" w:cs="Courier New"/>
    </w:rPr>
  </w:style>
  <w:style w:type="character" w:styleId="961" w:customStyle="1">
    <w:name w:val="WW8Num12z3"/>
    <w:uiPriority w:val="3"/>
    <w:pPr>
      <w:pBdr/>
      <w:spacing/>
      <w:ind/>
    </w:pPr>
    <w:rPr>
      <w:rFonts w:ascii="Symbol" w:hAnsi="Symbol" w:cs="Symbol"/>
    </w:rPr>
  </w:style>
  <w:style w:type="character" w:styleId="962" w:customStyle="1">
    <w:name w:val="WW8Num13z0"/>
    <w:uiPriority w:val="3"/>
    <w:pPr>
      <w:pBdr/>
      <w:spacing/>
      <w:ind/>
    </w:pPr>
    <w:rPr>
      <w:b w:val="0"/>
    </w:rPr>
  </w:style>
  <w:style w:type="character" w:styleId="963" w:customStyle="1">
    <w:name w:val="WW8Num14z0"/>
    <w:uiPriority w:val="3"/>
    <w:pPr>
      <w:pBdr/>
      <w:spacing/>
      <w:ind/>
    </w:pPr>
  </w:style>
  <w:style w:type="character" w:styleId="964" w:customStyle="1">
    <w:name w:val="WW8Num15z0"/>
    <w:uiPriority w:val="3"/>
    <w:pPr>
      <w:pBdr/>
      <w:spacing/>
      <w:ind/>
    </w:pPr>
  </w:style>
  <w:style w:type="character" w:styleId="965" w:customStyle="1">
    <w:name w:val="WW8Num16z0"/>
    <w:uiPriority w:val="3"/>
    <w:pPr>
      <w:pBdr/>
      <w:spacing/>
      <w:ind/>
    </w:pPr>
    <w:rPr>
      <w:rFonts w:ascii="Wingdings" w:hAnsi="Wingdings" w:cs="Wingdings"/>
    </w:rPr>
  </w:style>
  <w:style w:type="character" w:styleId="966" w:customStyle="1">
    <w:name w:val="WW8Num16z1"/>
    <w:uiPriority w:val="3"/>
    <w:pPr>
      <w:pBdr/>
      <w:spacing/>
      <w:ind/>
    </w:pPr>
    <w:rPr>
      <w:rFonts w:ascii="Courier New" w:hAnsi="Courier New" w:cs="Courier New"/>
    </w:rPr>
  </w:style>
  <w:style w:type="character" w:styleId="967" w:customStyle="1">
    <w:name w:val="WW8Num16z3"/>
    <w:uiPriority w:val="3"/>
    <w:pPr>
      <w:pBdr/>
      <w:spacing/>
      <w:ind/>
    </w:pPr>
    <w:rPr>
      <w:rFonts w:ascii="Symbol" w:hAnsi="Symbol" w:cs="Symbol"/>
    </w:rPr>
  </w:style>
  <w:style w:type="character" w:styleId="968" w:customStyle="1">
    <w:name w:val="WW8Num18z0"/>
    <w:uiPriority w:val="3"/>
    <w:pPr>
      <w:pBdr/>
      <w:spacing/>
      <w:ind/>
    </w:pPr>
    <w:rPr>
      <w:b w:val="0"/>
    </w:rPr>
  </w:style>
  <w:style w:type="character" w:styleId="969" w:customStyle="1">
    <w:name w:val="Nagłówek 3 Znak"/>
    <w:uiPriority w:val="6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970" w:customStyle="1">
    <w:name w:val="Nagłówek Znak"/>
    <w:uiPriority w:val="6"/>
    <w:pPr>
      <w:pBdr/>
      <w:spacing/>
      <w:ind/>
    </w:pPr>
    <w:rPr>
      <w:sz w:val="22"/>
      <w:szCs w:val="22"/>
    </w:rPr>
  </w:style>
  <w:style w:type="character" w:styleId="971" w:customStyle="1">
    <w:name w:val="Stopka Znak"/>
    <w:uiPriority w:val="6"/>
    <w:pPr>
      <w:pBdr/>
      <w:spacing/>
      <w:ind/>
    </w:pPr>
    <w:rPr>
      <w:sz w:val="22"/>
      <w:szCs w:val="22"/>
    </w:rPr>
  </w:style>
  <w:style w:type="character" w:styleId="972" w:customStyle="1">
    <w:name w:val="Tekst dymka Znak"/>
    <w:uiPriority w:val="6"/>
    <w:pPr>
      <w:pBdr/>
      <w:spacing/>
      <w:ind/>
    </w:pPr>
    <w:rPr>
      <w:rFonts w:ascii="Tahoma" w:hAnsi="Tahoma" w:cs="Tahoma"/>
      <w:sz w:val="16"/>
      <w:szCs w:val="16"/>
    </w:rPr>
  </w:style>
  <w:style w:type="character" w:styleId="973" w:customStyle="1">
    <w:name w:val="Nagłówek 2 Znak"/>
    <w:uiPriority w:val="6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74" w:customStyle="1">
    <w:name w:val="Nagłówek 1 Znak"/>
    <w:uiPriority w:val="6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75" w:customStyle="1">
    <w:name w:val="x_apple-converted-space"/>
    <w:uiPriority w:val="6"/>
    <w:pPr>
      <w:pBdr/>
      <w:spacing/>
      <w:ind/>
    </w:pPr>
  </w:style>
  <w:style w:type="character" w:styleId="976" w:customStyle="1">
    <w:name w:val="Bullets"/>
    <w:uiPriority w:val="6"/>
    <w:pPr>
      <w:pBdr/>
      <w:spacing/>
      <w:ind/>
    </w:pPr>
    <w:rPr>
      <w:rFonts w:ascii="OpenSymbol" w:hAnsi="OpenSymbol" w:eastAsia="OpenSymbol" w:cs="OpenSymbol"/>
    </w:rPr>
  </w:style>
  <w:style w:type="paragraph" w:styleId="977" w:customStyle="1">
    <w:name w:val="Heading"/>
    <w:basedOn w:val="743"/>
    <w:next w:val="930"/>
    <w:uiPriority w:val="6"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978" w:customStyle="1">
    <w:name w:val="Index"/>
    <w:basedOn w:val="743"/>
    <w:uiPriority w:val="6"/>
    <w:pPr>
      <w:suppressLineNumbers w:val="true"/>
      <w:pBdr/>
      <w:spacing/>
      <w:ind/>
    </w:pPr>
    <w:rPr>
      <w:rFonts w:cs="Lohit Devanagari"/>
    </w:rPr>
  </w:style>
  <w:style w:type="paragraph" w:styleId="979" w:customStyle="1">
    <w:name w:val="Header and Footer"/>
    <w:basedOn w:val="743"/>
    <w:uiPriority w:val="6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80">
    <w:name w:val="Balloon Text"/>
    <w:basedOn w:val="743"/>
    <w:uiPriority w:val="6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paragraph" w:styleId="981" w:customStyle="1">
    <w:name w:val="x_msonormal"/>
    <w:basedOn w:val="743"/>
    <w:uiPriority w:val="6"/>
    <w:pPr>
      <w:pBdr/>
      <w:spacing w:after="280" w:before="280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82" w:customStyle="1">
    <w:name w:val="Default"/>
    <w:uiPriority w:val="6"/>
    <w:pPr>
      <w:pBdr/>
      <w:spacing/>
      <w:ind/>
    </w:pPr>
    <w:rPr>
      <w:rFonts w:eastAsia="Calibri"/>
      <w:color w:val="000000"/>
      <w:sz w:val="24"/>
      <w:szCs w:val="24"/>
      <w:lang w:eastAsia="zh-CN"/>
    </w:rPr>
  </w:style>
  <w:style w:type="paragraph" w:styleId="983" w:customStyle="1">
    <w:name w:val="Table Contents"/>
    <w:basedOn w:val="743"/>
    <w:uiPriority w:val="6"/>
    <w:pPr>
      <w:widowControl w:val="false"/>
      <w:suppressLineNumbers w:val="true"/>
      <w:pBdr/>
      <w:spacing/>
      <w:ind/>
    </w:pPr>
  </w:style>
  <w:style w:type="paragraph" w:styleId="984" w:customStyle="1">
    <w:name w:val="Table Heading"/>
    <w:basedOn w:val="983"/>
    <w:uiPriority w:val="6"/>
    <w:pPr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prawo.vulcan.edu.pl/przegladarka.asp?qdatprz=25-08-2025&amp;qindid=4186&amp;qindrodzaj=20&amp;qprodzaj=0&amp;qprok=2025&amp;qpnr=1043&amp;qppozycja=10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</dc:creator>
  <cp:revision>7</cp:revision>
  <dcterms:created xsi:type="dcterms:W3CDTF">2022-08-26T16:59:00Z</dcterms:created>
  <dcterms:modified xsi:type="dcterms:W3CDTF">2025-08-26T06:35:52Z</dcterms:modified>
</cp:coreProperties>
</file>