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E456C" w14:textId="77777777" w:rsidR="00AE1B98" w:rsidRPr="00402D5E" w:rsidRDefault="00000000" w:rsidP="00402D5E">
      <w:pPr>
        <w:spacing w:after="0" w:line="360" w:lineRule="auto"/>
        <w:jc w:val="center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eastAsia="Aptos" w:hAnsi="Bookman Old Style"/>
          <w:b/>
          <w:color w:val="000000" w:themeColor="text1"/>
          <w:sz w:val="24"/>
          <w:szCs w:val="24"/>
        </w:rPr>
        <w:t>PRZEDMIOTOWE ZASADY OCENIANIA</w:t>
      </w:r>
    </w:p>
    <w:p w14:paraId="1DAA1940" w14:textId="390DC390" w:rsidR="00AE1B98" w:rsidRPr="00402D5E" w:rsidRDefault="00402D5E" w:rsidP="00402D5E">
      <w:pPr>
        <w:spacing w:after="0" w:line="360" w:lineRule="auto"/>
        <w:jc w:val="center"/>
        <w:rPr>
          <w:rFonts w:ascii="Bookman Old Style" w:hAnsi="Bookman Old Style"/>
          <w:color w:val="000000" w:themeColor="text1"/>
          <w:sz w:val="24"/>
          <w:szCs w:val="24"/>
        </w:rPr>
      </w:pPr>
      <w:proofErr w:type="spellStart"/>
      <w:r w:rsidRPr="00402D5E">
        <w:rPr>
          <w:rFonts w:ascii="Bookman Old Style" w:eastAsia="Aptos" w:hAnsi="Bookman Old Style"/>
          <w:b/>
          <w:color w:val="000000" w:themeColor="text1"/>
          <w:sz w:val="24"/>
          <w:szCs w:val="24"/>
        </w:rPr>
        <w:t>Edukacja</w:t>
      </w:r>
      <w:proofErr w:type="spellEnd"/>
      <w:r w:rsidRPr="00402D5E">
        <w:rPr>
          <w:rFonts w:ascii="Bookman Old Style" w:eastAsia="Aptos" w:hAnsi="Bookman Old Style"/>
          <w:b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eastAsia="Aptos" w:hAnsi="Bookman Old Style"/>
          <w:b/>
          <w:color w:val="000000" w:themeColor="text1"/>
          <w:sz w:val="24"/>
          <w:szCs w:val="24"/>
        </w:rPr>
        <w:t>wczesnoszkolna</w:t>
      </w:r>
      <w:proofErr w:type="spellEnd"/>
      <w:r w:rsidRPr="00402D5E">
        <w:rPr>
          <w:rFonts w:ascii="Bookman Old Style" w:eastAsia="Aptos" w:hAnsi="Bookman Old Style"/>
          <w:b/>
          <w:color w:val="000000" w:themeColor="text1"/>
          <w:sz w:val="24"/>
          <w:szCs w:val="24"/>
        </w:rPr>
        <w:t xml:space="preserve"> – </w:t>
      </w:r>
      <w:proofErr w:type="spellStart"/>
      <w:r w:rsidRPr="00402D5E">
        <w:rPr>
          <w:rFonts w:ascii="Bookman Old Style" w:eastAsia="Aptos" w:hAnsi="Bookman Old Style"/>
          <w:b/>
          <w:color w:val="000000" w:themeColor="text1"/>
          <w:sz w:val="24"/>
          <w:szCs w:val="24"/>
        </w:rPr>
        <w:t>klasa</w:t>
      </w:r>
      <w:proofErr w:type="spellEnd"/>
      <w:r w:rsidRPr="00402D5E">
        <w:rPr>
          <w:rFonts w:ascii="Bookman Old Style" w:eastAsia="Aptos" w:hAnsi="Bookman Old Style"/>
          <w:b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eastAsia="Aptos" w:hAnsi="Bookman Old Style"/>
          <w:b/>
          <w:color w:val="000000" w:themeColor="text1"/>
          <w:sz w:val="24"/>
          <w:szCs w:val="24"/>
        </w:rPr>
        <w:t>trzecia</w:t>
      </w:r>
      <w:proofErr w:type="spellEnd"/>
    </w:p>
    <w:p w14:paraId="21977E00" w14:textId="77777777" w:rsidR="00AE1B98" w:rsidRPr="00402D5E" w:rsidRDefault="00000000" w:rsidP="00402D5E">
      <w:pPr>
        <w:spacing w:after="0" w:line="360" w:lineRule="auto"/>
        <w:jc w:val="center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eastAsia="Aptos" w:hAnsi="Bookman Old Style"/>
          <w:color w:val="000000" w:themeColor="text1"/>
          <w:sz w:val="24"/>
          <w:szCs w:val="24"/>
        </w:rPr>
        <w:t>rok szkolny 2026/2027</w:t>
      </w:r>
    </w:p>
    <w:p w14:paraId="4BC97FFE" w14:textId="77777777" w:rsidR="00AE1B98" w:rsidRPr="00402D5E" w:rsidRDefault="00AE1B98" w:rsidP="00402D5E">
      <w:pPr>
        <w:jc w:val="both"/>
        <w:rPr>
          <w:rFonts w:ascii="Bookman Old Style" w:hAnsi="Bookman Old Style"/>
          <w:color w:val="000000" w:themeColor="text1"/>
          <w:sz w:val="24"/>
          <w:szCs w:val="24"/>
        </w:rPr>
      </w:pPr>
    </w:p>
    <w:p w14:paraId="3F960E88" w14:textId="0D72CEAC" w:rsidR="00AE1B98" w:rsidRPr="00402D5E" w:rsidRDefault="00000000" w:rsidP="00402D5E">
      <w:pPr>
        <w:jc w:val="both"/>
        <w:rPr>
          <w:rFonts w:ascii="Bookman Old Style" w:hAnsi="Bookman Old Style"/>
          <w:b/>
          <w:bCs/>
          <w:color w:val="000000" w:themeColor="text1"/>
          <w:sz w:val="24"/>
          <w:szCs w:val="24"/>
        </w:rPr>
      </w:pPr>
      <w:proofErr w:type="spellStart"/>
      <w:r w:rsidRPr="00402D5E">
        <w:rPr>
          <w:rFonts w:ascii="Bookman Old Style" w:hAnsi="Bookman Old Style"/>
          <w:b/>
          <w:bCs/>
          <w:color w:val="000000" w:themeColor="text1"/>
          <w:sz w:val="24"/>
          <w:szCs w:val="24"/>
        </w:rPr>
        <w:t>Podstawa</w:t>
      </w:r>
      <w:proofErr w:type="spellEnd"/>
      <w:r w:rsidRPr="00402D5E">
        <w:rPr>
          <w:rFonts w:ascii="Bookman Old Style" w:hAnsi="Bookman Old Style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b/>
          <w:bCs/>
          <w:color w:val="000000" w:themeColor="text1"/>
          <w:sz w:val="24"/>
          <w:szCs w:val="24"/>
        </w:rPr>
        <w:t>prawna</w:t>
      </w:r>
      <w:proofErr w:type="spellEnd"/>
    </w:p>
    <w:p w14:paraId="7AB85B35" w14:textId="32191981" w:rsidR="00AE1B98" w:rsidRPr="00402D5E" w:rsidRDefault="00402D5E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proofErr w:type="spellStart"/>
      <w:r>
        <w:rPr>
          <w:rFonts w:ascii="Bookman Old Style" w:hAnsi="Bookman Old Style"/>
          <w:color w:val="000000" w:themeColor="text1"/>
          <w:sz w:val="24"/>
          <w:szCs w:val="24"/>
        </w:rPr>
        <w:t>U</w:t>
      </w:r>
      <w:r w:rsidRPr="00402D5E">
        <w:rPr>
          <w:rFonts w:ascii="Bookman Old Style" w:hAnsi="Bookman Old Style"/>
          <w:color w:val="000000" w:themeColor="text1"/>
          <w:sz w:val="24"/>
          <w:szCs w:val="24"/>
        </w:rPr>
        <w:t>stawa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z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dnia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7 września 1991 r. o systemie oświaty – w szczególności art. 44b–44i (tekst jednolity z późniejszymi zmianami);</w:t>
      </w:r>
    </w:p>
    <w:p w14:paraId="0D8FFE5D" w14:textId="2656D341" w:rsidR="00AE1B98" w:rsidRPr="00402D5E" w:rsidRDefault="00402D5E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proofErr w:type="spellStart"/>
      <w:r>
        <w:rPr>
          <w:rFonts w:ascii="Bookman Old Style" w:hAnsi="Bookman Old Style"/>
          <w:color w:val="000000" w:themeColor="text1"/>
          <w:sz w:val="24"/>
          <w:szCs w:val="24"/>
        </w:rPr>
        <w:t>R</w:t>
      </w:r>
      <w:r w:rsidRPr="00402D5E">
        <w:rPr>
          <w:rFonts w:ascii="Bookman Old Style" w:hAnsi="Bookman Old Style"/>
          <w:color w:val="000000" w:themeColor="text1"/>
          <w:sz w:val="24"/>
          <w:szCs w:val="24"/>
        </w:rPr>
        <w:t>ozporządzenie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Ministra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Edukacji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Narodowej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z dnia 22 lutego 2019 r. w</w:t>
      </w:r>
      <w:r>
        <w:rPr>
          <w:rFonts w:ascii="Bookman Old Style" w:hAnsi="Bookman Old Style"/>
          <w:color w:val="000000" w:themeColor="text1"/>
          <w:sz w:val="24"/>
          <w:szCs w:val="24"/>
        </w:rPr>
        <w:t> </w:t>
      </w:r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sprawie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oceniania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,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klasyfikowania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i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promowania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uczniów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i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słuchaczy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w</w:t>
      </w:r>
      <w:r>
        <w:rPr>
          <w:rFonts w:ascii="Bookman Old Style" w:hAnsi="Bookman Old Style"/>
          <w:color w:val="000000" w:themeColor="text1"/>
          <w:sz w:val="24"/>
          <w:szCs w:val="24"/>
        </w:rPr>
        <w:t> </w:t>
      </w:r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szkołach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publicznych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(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tekst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jednolity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>: Dz.U. z 2023 r. poz. 2572, z</w:t>
      </w:r>
      <w:r>
        <w:rPr>
          <w:rFonts w:ascii="Bookman Old Style" w:hAnsi="Bookman Old Style"/>
          <w:color w:val="000000" w:themeColor="text1"/>
          <w:sz w:val="24"/>
          <w:szCs w:val="24"/>
        </w:rPr>
        <w:t> </w:t>
      </w:r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późniejszymi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zmianami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>);</w:t>
      </w:r>
    </w:p>
    <w:p w14:paraId="681DDDDF" w14:textId="65636241" w:rsidR="00AE1B98" w:rsidRPr="00402D5E" w:rsidRDefault="00402D5E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proofErr w:type="spellStart"/>
      <w:r>
        <w:rPr>
          <w:rFonts w:ascii="Bookman Old Style" w:hAnsi="Bookman Old Style"/>
          <w:color w:val="000000" w:themeColor="text1"/>
          <w:sz w:val="24"/>
          <w:szCs w:val="24"/>
        </w:rPr>
        <w:t>R</w:t>
      </w:r>
      <w:r w:rsidRPr="00402D5E">
        <w:rPr>
          <w:rFonts w:ascii="Bookman Old Style" w:hAnsi="Bookman Old Style"/>
          <w:color w:val="000000" w:themeColor="text1"/>
          <w:sz w:val="24"/>
          <w:szCs w:val="24"/>
        </w:rPr>
        <w:t>ozporządzenie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Ministra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Edukacji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z dnia 22 marca 2024 r. zmieniające rozporządzenie w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sprawie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oceniania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,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klasyfikowania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i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promowania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uczniów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color w:val="000000" w:themeColor="text1"/>
          <w:sz w:val="24"/>
          <w:szCs w:val="24"/>
        </w:rPr>
        <w:t>i</w:t>
      </w:r>
      <w:proofErr w:type="spellEnd"/>
      <w:r>
        <w:rPr>
          <w:rFonts w:ascii="Bookman Old Style" w:hAnsi="Bookman Old Style"/>
          <w:color w:val="000000" w:themeColor="text1"/>
          <w:sz w:val="24"/>
          <w:szCs w:val="24"/>
        </w:rPr>
        <w:t> </w:t>
      </w:r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słuchaczy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w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szkołach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publicznych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(Dz.U. z 2024 r. poz. 438);</w:t>
      </w:r>
    </w:p>
    <w:p w14:paraId="5CD594AB" w14:textId="5B726391" w:rsidR="00AE1B98" w:rsidRPr="00402D5E" w:rsidRDefault="00402D5E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proofErr w:type="spellStart"/>
      <w:r>
        <w:rPr>
          <w:rFonts w:ascii="Bookman Old Style" w:hAnsi="Bookman Old Style"/>
          <w:color w:val="000000" w:themeColor="text1"/>
          <w:sz w:val="24"/>
          <w:szCs w:val="24"/>
        </w:rPr>
        <w:t>R</w:t>
      </w:r>
      <w:r w:rsidRPr="00402D5E">
        <w:rPr>
          <w:rFonts w:ascii="Bookman Old Style" w:hAnsi="Bookman Old Style"/>
          <w:color w:val="000000" w:themeColor="text1"/>
          <w:sz w:val="24"/>
          <w:szCs w:val="24"/>
        </w:rPr>
        <w:t>ozporządzenie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Ministra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Edukacji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z dnia 20 sierpnia 2026 r. zmieniające rozporządzenie w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sprawie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oceniania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,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klasyfikowania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i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promowania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uczniów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color w:val="000000" w:themeColor="text1"/>
          <w:sz w:val="24"/>
          <w:szCs w:val="24"/>
        </w:rPr>
        <w:t>i</w:t>
      </w:r>
      <w:proofErr w:type="spellEnd"/>
      <w:r>
        <w:rPr>
          <w:rFonts w:ascii="Bookman Old Style" w:hAnsi="Bookman Old Style"/>
          <w:color w:val="000000" w:themeColor="text1"/>
          <w:sz w:val="24"/>
          <w:szCs w:val="24"/>
        </w:rPr>
        <w:t> </w:t>
      </w:r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słuchaczy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w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szkołach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publicznych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(Dz.U. z 2026 r. poz. 1122);</w:t>
      </w:r>
    </w:p>
    <w:p w14:paraId="08B54A1A" w14:textId="67BB401B" w:rsidR="00AE1B98" w:rsidRDefault="00402D5E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proofErr w:type="spellStart"/>
      <w:r>
        <w:rPr>
          <w:rFonts w:ascii="Bookman Old Style" w:hAnsi="Bookman Old Style"/>
          <w:color w:val="000000" w:themeColor="text1"/>
          <w:sz w:val="24"/>
          <w:szCs w:val="24"/>
        </w:rPr>
        <w:t>R</w:t>
      </w:r>
      <w:r w:rsidRPr="00402D5E">
        <w:rPr>
          <w:rFonts w:ascii="Bookman Old Style" w:hAnsi="Bookman Old Style"/>
          <w:color w:val="000000" w:themeColor="text1"/>
          <w:sz w:val="24"/>
          <w:szCs w:val="24"/>
        </w:rPr>
        <w:t>ozporządzenie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Ministra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Edukacji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Narodowej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z dnia 14 lutego 2017 r. w</w:t>
      </w:r>
      <w:r>
        <w:rPr>
          <w:rFonts w:ascii="Bookman Old Style" w:hAnsi="Bookman Old Style"/>
          <w:color w:val="000000" w:themeColor="text1"/>
          <w:sz w:val="24"/>
          <w:szCs w:val="24"/>
        </w:rPr>
        <w:t> </w:t>
      </w:r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sprawie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podstawy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programowej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wychowania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przedszkolnego oraz podstawy programowej kształcenia ogólnego dla szkoły podstawowej (Dz.U. z 2017 r. poz. 356, z późniejszymi zmianami) – w zakresie właściwym dla klasy III w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roku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szkolnym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2026/2027;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statut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szkoły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>.</w:t>
      </w:r>
    </w:p>
    <w:p w14:paraId="38215B03" w14:textId="77777777" w:rsidR="00402D5E" w:rsidRPr="00402D5E" w:rsidRDefault="00402D5E" w:rsidP="00402D5E">
      <w:pPr>
        <w:pStyle w:val="Listapunktowana"/>
        <w:numPr>
          <w:ilvl w:val="0"/>
          <w:numId w:val="0"/>
        </w:numPr>
        <w:ind w:left="360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</w:p>
    <w:p w14:paraId="2DE88317" w14:textId="71AE635D" w:rsidR="00AE1B98" w:rsidRPr="00402D5E" w:rsidRDefault="00000000" w:rsidP="00402D5E">
      <w:pPr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proofErr w:type="spellStart"/>
      <w:r w:rsidRPr="00402D5E">
        <w:rPr>
          <w:rFonts w:ascii="Bookman Old Style" w:eastAsia="Aptos" w:hAnsi="Bookman Old Style"/>
          <w:b/>
          <w:color w:val="000000" w:themeColor="text1"/>
          <w:sz w:val="24"/>
          <w:szCs w:val="24"/>
        </w:rPr>
        <w:t>Uwaga</w:t>
      </w:r>
      <w:proofErr w:type="spellEnd"/>
      <w:r w:rsidRPr="00402D5E">
        <w:rPr>
          <w:rFonts w:ascii="Bookman Old Style" w:eastAsia="Aptos" w:hAnsi="Bookman Old Style"/>
          <w:b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eastAsia="Aptos" w:hAnsi="Bookman Old Style"/>
          <w:b/>
          <w:color w:val="000000" w:themeColor="text1"/>
          <w:sz w:val="24"/>
          <w:szCs w:val="24"/>
        </w:rPr>
        <w:t>dotycząca</w:t>
      </w:r>
      <w:proofErr w:type="spellEnd"/>
      <w:r w:rsidRPr="00402D5E">
        <w:rPr>
          <w:rFonts w:ascii="Bookman Old Style" w:eastAsia="Aptos" w:hAnsi="Bookman Old Style"/>
          <w:b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eastAsia="Aptos" w:hAnsi="Bookman Old Style"/>
          <w:b/>
          <w:color w:val="000000" w:themeColor="text1"/>
          <w:sz w:val="24"/>
          <w:szCs w:val="24"/>
        </w:rPr>
        <w:t>roku</w:t>
      </w:r>
      <w:proofErr w:type="spellEnd"/>
      <w:r w:rsidRPr="00402D5E">
        <w:rPr>
          <w:rFonts w:ascii="Bookman Old Style" w:eastAsia="Aptos" w:hAnsi="Bookman Old Style"/>
          <w:b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eastAsia="Aptos" w:hAnsi="Bookman Old Style"/>
          <w:b/>
          <w:color w:val="000000" w:themeColor="text1"/>
          <w:sz w:val="24"/>
          <w:szCs w:val="24"/>
        </w:rPr>
        <w:t>szkolnego</w:t>
      </w:r>
      <w:proofErr w:type="spellEnd"/>
      <w:r w:rsidRPr="00402D5E">
        <w:rPr>
          <w:rFonts w:ascii="Bookman Old Style" w:eastAsia="Aptos" w:hAnsi="Bookman Old Style"/>
          <w:b/>
          <w:color w:val="000000" w:themeColor="text1"/>
          <w:sz w:val="24"/>
          <w:szCs w:val="24"/>
        </w:rPr>
        <w:t xml:space="preserve"> 2026/2027: </w:t>
      </w:r>
      <w:proofErr w:type="spellStart"/>
      <w:r w:rsidRPr="00402D5E">
        <w:rPr>
          <w:rFonts w:ascii="Bookman Old Style" w:eastAsia="Aptos" w:hAnsi="Bookman Old Style"/>
          <w:color w:val="000000" w:themeColor="text1"/>
          <w:sz w:val="24"/>
          <w:szCs w:val="24"/>
        </w:rPr>
        <w:t>Uczniowie</w:t>
      </w:r>
      <w:proofErr w:type="spellEnd"/>
      <w:r w:rsidRPr="00402D5E">
        <w:rPr>
          <w:rFonts w:ascii="Bookman Old Style" w:eastAsia="Aptos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eastAsia="Aptos" w:hAnsi="Bookman Old Style"/>
          <w:color w:val="000000" w:themeColor="text1"/>
          <w:sz w:val="24"/>
          <w:szCs w:val="24"/>
        </w:rPr>
        <w:t>klasy</w:t>
      </w:r>
      <w:proofErr w:type="spellEnd"/>
      <w:r w:rsidRPr="00402D5E">
        <w:rPr>
          <w:rFonts w:ascii="Bookman Old Style" w:eastAsia="Aptos" w:hAnsi="Bookman Old Style"/>
          <w:color w:val="000000" w:themeColor="text1"/>
          <w:sz w:val="24"/>
          <w:szCs w:val="24"/>
        </w:rPr>
        <w:t xml:space="preserve"> III </w:t>
      </w:r>
      <w:proofErr w:type="spellStart"/>
      <w:r w:rsidRPr="00402D5E">
        <w:rPr>
          <w:rFonts w:ascii="Bookman Old Style" w:eastAsia="Aptos" w:hAnsi="Bookman Old Style"/>
          <w:color w:val="000000" w:themeColor="text1"/>
          <w:sz w:val="24"/>
          <w:szCs w:val="24"/>
        </w:rPr>
        <w:t>realizują</w:t>
      </w:r>
      <w:proofErr w:type="spellEnd"/>
      <w:r w:rsidRPr="00402D5E">
        <w:rPr>
          <w:rFonts w:ascii="Bookman Old Style" w:eastAsia="Aptos" w:hAnsi="Bookman Old Style"/>
          <w:color w:val="000000" w:themeColor="text1"/>
          <w:sz w:val="24"/>
          <w:szCs w:val="24"/>
        </w:rPr>
        <w:t xml:space="preserve"> w</w:t>
      </w:r>
      <w:r w:rsidR="00402D5E">
        <w:rPr>
          <w:rFonts w:ascii="Bookman Old Style" w:eastAsia="Aptos" w:hAnsi="Bookman Old Style"/>
          <w:color w:val="000000" w:themeColor="text1"/>
          <w:sz w:val="24"/>
          <w:szCs w:val="24"/>
        </w:rPr>
        <w:t> </w:t>
      </w:r>
      <w:r w:rsidRPr="00402D5E">
        <w:rPr>
          <w:rFonts w:ascii="Bookman Old Style" w:eastAsia="Aptos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eastAsia="Aptos" w:hAnsi="Bookman Old Style"/>
          <w:color w:val="000000" w:themeColor="text1"/>
          <w:sz w:val="24"/>
          <w:szCs w:val="24"/>
        </w:rPr>
        <w:t>tym</w:t>
      </w:r>
      <w:proofErr w:type="spellEnd"/>
      <w:r w:rsidRPr="00402D5E">
        <w:rPr>
          <w:rFonts w:ascii="Bookman Old Style" w:eastAsia="Aptos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eastAsia="Aptos" w:hAnsi="Bookman Old Style"/>
          <w:color w:val="000000" w:themeColor="text1"/>
          <w:sz w:val="24"/>
          <w:szCs w:val="24"/>
        </w:rPr>
        <w:t>roku</w:t>
      </w:r>
      <w:proofErr w:type="spellEnd"/>
      <w:r w:rsidRPr="00402D5E">
        <w:rPr>
          <w:rFonts w:ascii="Bookman Old Style" w:eastAsia="Aptos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eastAsia="Aptos" w:hAnsi="Bookman Old Style"/>
          <w:color w:val="000000" w:themeColor="text1"/>
          <w:sz w:val="24"/>
          <w:szCs w:val="24"/>
        </w:rPr>
        <w:t>dotychczasową</w:t>
      </w:r>
      <w:proofErr w:type="spellEnd"/>
      <w:r w:rsidRPr="00402D5E">
        <w:rPr>
          <w:rFonts w:ascii="Bookman Old Style" w:eastAsia="Aptos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eastAsia="Aptos" w:hAnsi="Bookman Old Style"/>
          <w:color w:val="000000" w:themeColor="text1"/>
          <w:sz w:val="24"/>
          <w:szCs w:val="24"/>
        </w:rPr>
        <w:t>podstawę</w:t>
      </w:r>
      <w:proofErr w:type="spellEnd"/>
      <w:r w:rsidRPr="00402D5E">
        <w:rPr>
          <w:rFonts w:ascii="Bookman Old Style" w:eastAsia="Aptos" w:hAnsi="Bookman Old Style"/>
          <w:color w:val="000000" w:themeColor="text1"/>
          <w:sz w:val="24"/>
          <w:szCs w:val="24"/>
        </w:rPr>
        <w:t xml:space="preserve"> programową.</w:t>
      </w:r>
    </w:p>
    <w:p w14:paraId="4BF9D34F" w14:textId="77777777" w:rsidR="00AE1B98" w:rsidRPr="00402D5E" w:rsidRDefault="00000000" w:rsidP="00402D5E">
      <w:pPr>
        <w:pStyle w:val="Nagwek1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1. Postanowienia ogólne</w:t>
      </w:r>
    </w:p>
    <w:p w14:paraId="4A2C6241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Przedmiotowe zasady oceniania określają sposób rozpoznawania postępów ucznia, formułowania informacji zwrotnej oraz ustalania bieżących, śródrocznych i rocznych ocen w klasie trzeciej.</w:t>
      </w:r>
    </w:p>
    <w:p w14:paraId="23C22850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Ocenianie odbywa się zgodnie z obowiązującymi przepisami prawa oświatowego, statutem szkoły, szkolnymi zasadami oceniania, podstawą programową kształcenia ogólnego oraz zaleceniami zawartymi w opiniach i orzeczeniach poradni psychologiczno-pedagogicznej.</w:t>
      </w:r>
    </w:p>
    <w:p w14:paraId="6A915097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Ocena ma przede wszystkim wspierać rozwój dziecka, wskazywać jego mocne strony i postępy, informować o trudnościach oraz wyznaczać kierunek dalszej pracy.</w:t>
      </w:r>
    </w:p>
    <w:p w14:paraId="63CD8E4A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W klasie trzeciej ocena klasyfikacyjna śródroczna i roczna z zajęć edukacyjnych oraz zachowania ma formę opisową. Oceny bieżące mogą być zapisywane cyframi 1–6, słownie, symbolem poziomu lub informacją opisową – zgodnie ze statutem szkoły.</w:t>
      </w:r>
    </w:p>
    <w:p w14:paraId="5FD89A20" w14:textId="77777777" w:rsidR="00AE1B98" w:rsidRPr="00402D5E" w:rsidRDefault="00000000" w:rsidP="00402D5E">
      <w:pPr>
        <w:pStyle w:val="Nagwek1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lastRenderedPageBreak/>
        <w:t>2. Cele oceniania</w:t>
      </w:r>
    </w:p>
    <w:p w14:paraId="139DB763" w14:textId="3D7A6992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informowanie ucznia o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poziomie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jego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osiągnięć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i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zachowaniu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oraz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o</w:t>
      </w:r>
      <w:r w:rsidR="00402D5E">
        <w:rPr>
          <w:rFonts w:ascii="Bookman Old Style" w:hAnsi="Bookman Old Style"/>
          <w:color w:val="000000" w:themeColor="text1"/>
          <w:sz w:val="24"/>
          <w:szCs w:val="24"/>
        </w:rPr>
        <w:t> </w:t>
      </w:r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poczynionych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postępach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>;</w:t>
      </w:r>
    </w:p>
    <w:p w14:paraId="24910AD0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udzielanie wskazówek do samodzielnego planowania rozwoju;</w:t>
      </w:r>
    </w:p>
    <w:p w14:paraId="6B5889BA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motywowanie do dalszej pracy, wysiłku i podejmowania wyzwań;</w:t>
      </w:r>
    </w:p>
    <w:p w14:paraId="3EA89F4E" w14:textId="32B99420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dostarczanie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rodzicom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informacji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o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postępach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,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trudnościach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,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uzdolnieniach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="00402D5E">
        <w:rPr>
          <w:rFonts w:ascii="Bookman Old Style" w:hAnsi="Bookman Old Style"/>
          <w:color w:val="000000" w:themeColor="text1"/>
          <w:sz w:val="24"/>
          <w:szCs w:val="24"/>
        </w:rPr>
        <w:t>i</w:t>
      </w:r>
      <w:proofErr w:type="spellEnd"/>
      <w:r w:rsidR="00402D5E">
        <w:rPr>
          <w:rFonts w:ascii="Bookman Old Style" w:hAnsi="Bookman Old Style"/>
          <w:color w:val="000000" w:themeColor="text1"/>
          <w:sz w:val="24"/>
          <w:szCs w:val="24"/>
        </w:rPr>
        <w:t> </w:t>
      </w:r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szczególnych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potrzebach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dziecka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>;</w:t>
      </w:r>
    </w:p>
    <w:p w14:paraId="65F43B0A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umożliwianie nauczycielowi doskonalenia organizacji i metod pracy;</w:t>
      </w:r>
    </w:p>
    <w:p w14:paraId="6589E850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kształtowanie umiejętności samooceny, odpowiedzialności i wytrwałości.</w:t>
      </w:r>
    </w:p>
    <w:p w14:paraId="76A244AA" w14:textId="77777777" w:rsidR="00AE1B98" w:rsidRPr="00402D5E" w:rsidRDefault="00000000" w:rsidP="00402D5E">
      <w:pPr>
        <w:pStyle w:val="Nagwek1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3. Zasady oceniania</w:t>
      </w:r>
    </w:p>
    <w:p w14:paraId="4A311469" w14:textId="2CABE48B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jawność – uczeń i rodzice znają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wymagania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,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sposoby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sprawdzania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wiedzy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i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r w:rsidR="00402D5E">
        <w:rPr>
          <w:rFonts w:ascii="Bookman Old Style" w:hAnsi="Bookman Old Style"/>
          <w:color w:val="000000" w:themeColor="text1"/>
          <w:sz w:val="24"/>
          <w:szCs w:val="24"/>
        </w:rPr>
        <w:t> 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otrzymywane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oceny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>;</w:t>
      </w:r>
    </w:p>
    <w:p w14:paraId="57E8D423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systematyczność – postępy są obserwowane i dokumentowane w całym półroczu;</w:t>
      </w:r>
    </w:p>
    <w:p w14:paraId="1A1F344F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indywidualizacja – uwzględnia się możliwości psychofizyczne, tempo pracy, wkład wysiłku i zalecenia specjalistów;</w:t>
      </w:r>
    </w:p>
    <w:p w14:paraId="3A267C43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różnorodność – stosuje się wiele sposobów rozpoznawania osiągnięć;</w:t>
      </w:r>
    </w:p>
    <w:p w14:paraId="7179EDB4" w14:textId="6244FB9C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informacja zwrotna – każda ocena bieżąca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wskazuje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, co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uczeń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robi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dobrze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, co </w:t>
      </w:r>
      <w:proofErr w:type="spellStart"/>
      <w:r w:rsidR="00402D5E">
        <w:rPr>
          <w:rFonts w:ascii="Bookman Old Style" w:hAnsi="Bookman Old Style"/>
          <w:color w:val="000000" w:themeColor="text1"/>
          <w:sz w:val="24"/>
          <w:szCs w:val="24"/>
        </w:rPr>
        <w:t>i</w:t>
      </w:r>
      <w:proofErr w:type="spellEnd"/>
      <w:r w:rsidR="00402D5E">
        <w:rPr>
          <w:rFonts w:ascii="Bookman Old Style" w:hAnsi="Bookman Old Style"/>
          <w:color w:val="000000" w:themeColor="text1"/>
          <w:sz w:val="24"/>
          <w:szCs w:val="24"/>
        </w:rPr>
        <w:t> </w:t>
      </w:r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w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jaki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sposób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powinien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poprawić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oraz jak powinien dalej się uczyć;</w:t>
      </w:r>
    </w:p>
    <w:p w14:paraId="6DA10AA6" w14:textId="3B09FC3A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wspieranie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samodzielności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–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pomoc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nauczyciela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jest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stopniowana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="00402D5E">
        <w:rPr>
          <w:rFonts w:ascii="Bookman Old Style" w:hAnsi="Bookman Old Style"/>
          <w:color w:val="000000" w:themeColor="text1"/>
          <w:sz w:val="24"/>
          <w:szCs w:val="24"/>
        </w:rPr>
        <w:t>i</w:t>
      </w:r>
      <w:proofErr w:type="spellEnd"/>
      <w:r w:rsidR="00402D5E">
        <w:rPr>
          <w:rFonts w:ascii="Bookman Old Style" w:hAnsi="Bookman Old Style"/>
          <w:color w:val="000000" w:themeColor="text1"/>
          <w:sz w:val="24"/>
          <w:szCs w:val="24"/>
        </w:rPr>
        <w:t> </w:t>
      </w:r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uwzględniana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przy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ocenie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>;</w:t>
      </w:r>
    </w:p>
    <w:p w14:paraId="562270AC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ocenianie osiągnięć, nie osoby – ocena nie może pełnić funkcji kary za zachowanie.</w:t>
      </w:r>
    </w:p>
    <w:p w14:paraId="024965C2" w14:textId="77777777" w:rsidR="00AE1B98" w:rsidRPr="00402D5E" w:rsidRDefault="00000000" w:rsidP="00402D5E">
      <w:pPr>
        <w:pStyle w:val="Nagwek1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4. Obszary podlegające ocenie</w:t>
      </w:r>
    </w:p>
    <w:tbl>
      <w:tblPr>
        <w:tblW w:w="0" w:type="auto"/>
        <w:jc w:val="center"/>
        <w:tblBorders>
          <w:top w:val="single" w:sz="4" w:space="0" w:color="C7D2D9"/>
          <w:left w:val="single" w:sz="4" w:space="0" w:color="C7D2D9"/>
          <w:bottom w:val="single" w:sz="4" w:space="0" w:color="C7D2D9"/>
          <w:right w:val="single" w:sz="4" w:space="0" w:color="C7D2D9"/>
          <w:insideH w:val="single" w:sz="4" w:space="0" w:color="C7D2D9"/>
          <w:insideV w:val="single" w:sz="4" w:space="0" w:color="C7D2D9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6917"/>
      </w:tblGrid>
      <w:tr w:rsidR="00AE1B98" w:rsidRPr="00402D5E" w14:paraId="70075636" w14:textId="77777777">
        <w:trPr>
          <w:tblHeader/>
          <w:jc w:val="center"/>
        </w:trPr>
        <w:tc>
          <w:tcPr>
            <w:tcW w:w="2381" w:type="dxa"/>
            <w:shd w:val="clear" w:color="auto" w:fill="2F5F7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D16CD6" w14:textId="77777777" w:rsidR="00AE1B98" w:rsidRPr="00402D5E" w:rsidRDefault="00000000" w:rsidP="00402D5E">
            <w:pPr>
              <w:jc w:val="both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402D5E">
              <w:rPr>
                <w:rFonts w:ascii="Bookman Old Style" w:eastAsia="Aptos" w:hAnsi="Bookman Old Style"/>
                <w:b/>
                <w:color w:val="000000" w:themeColor="text1"/>
                <w:sz w:val="24"/>
                <w:szCs w:val="24"/>
              </w:rPr>
              <w:t>Obszar</w:t>
            </w:r>
          </w:p>
        </w:tc>
        <w:tc>
          <w:tcPr>
            <w:tcW w:w="6917" w:type="dxa"/>
            <w:shd w:val="clear" w:color="auto" w:fill="2F5F7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4931C7" w14:textId="77777777" w:rsidR="00AE1B98" w:rsidRPr="00402D5E" w:rsidRDefault="00000000" w:rsidP="00402D5E">
            <w:pPr>
              <w:jc w:val="both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402D5E">
              <w:rPr>
                <w:rFonts w:ascii="Bookman Old Style" w:eastAsia="Aptos" w:hAnsi="Bookman Old Style"/>
                <w:b/>
                <w:color w:val="000000" w:themeColor="text1"/>
                <w:sz w:val="24"/>
                <w:szCs w:val="24"/>
              </w:rPr>
              <w:t>Oceniane elementy</w:t>
            </w:r>
          </w:p>
        </w:tc>
      </w:tr>
      <w:tr w:rsidR="00AE1B98" w:rsidRPr="00402D5E" w14:paraId="4CCBD6DC" w14:textId="77777777">
        <w:trPr>
          <w:jc w:val="center"/>
        </w:trPr>
        <w:tc>
          <w:tcPr>
            <w:tcW w:w="238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835B4A" w14:textId="77777777" w:rsidR="00AE1B98" w:rsidRPr="00402D5E" w:rsidRDefault="00000000" w:rsidP="00402D5E">
            <w:pPr>
              <w:spacing w:after="0"/>
              <w:jc w:val="both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402D5E">
              <w:rPr>
                <w:rFonts w:ascii="Bookman Old Style" w:eastAsia="Aptos" w:hAnsi="Bookman Old Style"/>
                <w:color w:val="000000" w:themeColor="text1"/>
                <w:sz w:val="24"/>
                <w:szCs w:val="24"/>
              </w:rPr>
              <w:t>Edukacja polonistyczna</w:t>
            </w:r>
          </w:p>
        </w:tc>
        <w:tc>
          <w:tcPr>
            <w:tcW w:w="691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520D10" w14:textId="77777777" w:rsidR="00AE1B98" w:rsidRPr="00402D5E" w:rsidRDefault="00000000" w:rsidP="00402D5E">
            <w:pPr>
              <w:spacing w:after="0"/>
              <w:jc w:val="both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402D5E">
              <w:rPr>
                <w:rFonts w:ascii="Bookman Old Style" w:eastAsia="Aptos" w:hAnsi="Bookman Old Style"/>
                <w:color w:val="000000" w:themeColor="text1"/>
                <w:sz w:val="24"/>
                <w:szCs w:val="24"/>
              </w:rPr>
              <w:t>słuchanie; mówienie i wypowiadanie się; czytanie; pisanie; ortografia; kształcenie językowe; samokształcenie.</w:t>
            </w:r>
          </w:p>
        </w:tc>
      </w:tr>
      <w:tr w:rsidR="00AE1B98" w:rsidRPr="00402D5E" w14:paraId="269F436B" w14:textId="77777777">
        <w:trPr>
          <w:jc w:val="center"/>
        </w:trPr>
        <w:tc>
          <w:tcPr>
            <w:tcW w:w="2381" w:type="dxa"/>
            <w:shd w:val="clear" w:color="auto" w:fill="F5F8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FE8AAA" w14:textId="77777777" w:rsidR="00AE1B98" w:rsidRPr="00402D5E" w:rsidRDefault="00000000" w:rsidP="00402D5E">
            <w:pPr>
              <w:spacing w:after="0"/>
              <w:jc w:val="both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402D5E">
              <w:rPr>
                <w:rFonts w:ascii="Bookman Old Style" w:eastAsia="Aptos" w:hAnsi="Bookman Old Style"/>
                <w:color w:val="000000" w:themeColor="text1"/>
                <w:sz w:val="24"/>
                <w:szCs w:val="24"/>
              </w:rPr>
              <w:t>Edukacja matematyczna</w:t>
            </w:r>
          </w:p>
        </w:tc>
        <w:tc>
          <w:tcPr>
            <w:tcW w:w="6917" w:type="dxa"/>
            <w:shd w:val="clear" w:color="auto" w:fill="F5F8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1A864E" w14:textId="77777777" w:rsidR="00AE1B98" w:rsidRPr="00402D5E" w:rsidRDefault="00000000" w:rsidP="00402D5E">
            <w:pPr>
              <w:spacing w:after="0"/>
              <w:jc w:val="both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402D5E">
              <w:rPr>
                <w:rFonts w:ascii="Bookman Old Style" w:eastAsia="Aptos" w:hAnsi="Bookman Old Style"/>
                <w:color w:val="000000" w:themeColor="text1"/>
                <w:sz w:val="24"/>
                <w:szCs w:val="24"/>
              </w:rPr>
              <w:t>stosunki przestrzenne i cechy wielkościowe; liczby i ich własności; rachunek; zadania tekstowe; geometria; pomiary i matematyka praktyczna.</w:t>
            </w:r>
          </w:p>
        </w:tc>
      </w:tr>
      <w:tr w:rsidR="00AE1B98" w:rsidRPr="00402D5E" w14:paraId="52FA7AE5" w14:textId="77777777">
        <w:trPr>
          <w:jc w:val="center"/>
        </w:trPr>
        <w:tc>
          <w:tcPr>
            <w:tcW w:w="238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EA149F" w14:textId="77777777" w:rsidR="00AE1B98" w:rsidRPr="00402D5E" w:rsidRDefault="00000000" w:rsidP="00402D5E">
            <w:pPr>
              <w:spacing w:after="0"/>
              <w:jc w:val="both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402D5E">
              <w:rPr>
                <w:rFonts w:ascii="Bookman Old Style" w:eastAsia="Aptos" w:hAnsi="Bookman Old Style"/>
                <w:color w:val="000000" w:themeColor="text1"/>
                <w:sz w:val="24"/>
                <w:szCs w:val="24"/>
              </w:rPr>
              <w:t>Edukacja społeczna</w:t>
            </w:r>
          </w:p>
        </w:tc>
        <w:tc>
          <w:tcPr>
            <w:tcW w:w="691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25ECCF" w14:textId="77777777" w:rsidR="00AE1B98" w:rsidRPr="00402D5E" w:rsidRDefault="00000000" w:rsidP="00402D5E">
            <w:pPr>
              <w:spacing w:after="0"/>
              <w:jc w:val="both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402D5E">
              <w:rPr>
                <w:rFonts w:ascii="Bookman Old Style" w:eastAsia="Aptos" w:hAnsi="Bookman Old Style"/>
                <w:color w:val="000000" w:themeColor="text1"/>
                <w:sz w:val="24"/>
                <w:szCs w:val="24"/>
              </w:rPr>
              <w:t>funkcjonowanie w grupie; normy i wartości; wiedza o społeczeństwie, Polsce, symbolach i tradycjach; orientacja historyczna.</w:t>
            </w:r>
          </w:p>
        </w:tc>
      </w:tr>
      <w:tr w:rsidR="00AE1B98" w:rsidRPr="00402D5E" w14:paraId="788DABCE" w14:textId="77777777">
        <w:trPr>
          <w:jc w:val="center"/>
        </w:trPr>
        <w:tc>
          <w:tcPr>
            <w:tcW w:w="2381" w:type="dxa"/>
            <w:shd w:val="clear" w:color="auto" w:fill="F5F8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4977C8" w14:textId="77777777" w:rsidR="00AE1B98" w:rsidRPr="00402D5E" w:rsidRDefault="00000000" w:rsidP="00402D5E">
            <w:pPr>
              <w:spacing w:after="0"/>
              <w:jc w:val="both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402D5E">
              <w:rPr>
                <w:rFonts w:ascii="Bookman Old Style" w:eastAsia="Aptos" w:hAnsi="Bookman Old Style"/>
                <w:color w:val="000000" w:themeColor="text1"/>
                <w:sz w:val="24"/>
                <w:szCs w:val="24"/>
              </w:rPr>
              <w:t>Edukacja przyrodnicza</w:t>
            </w:r>
          </w:p>
        </w:tc>
        <w:tc>
          <w:tcPr>
            <w:tcW w:w="6917" w:type="dxa"/>
            <w:shd w:val="clear" w:color="auto" w:fill="F5F8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8536A2" w14:textId="77777777" w:rsidR="00AE1B98" w:rsidRPr="00402D5E" w:rsidRDefault="00000000" w:rsidP="00402D5E">
            <w:pPr>
              <w:spacing w:after="0"/>
              <w:jc w:val="both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402D5E">
              <w:rPr>
                <w:rFonts w:ascii="Bookman Old Style" w:eastAsia="Aptos" w:hAnsi="Bookman Old Style"/>
                <w:color w:val="000000" w:themeColor="text1"/>
                <w:sz w:val="24"/>
                <w:szCs w:val="24"/>
              </w:rPr>
              <w:t>wiedza o środowisku; obserwacje i doświadczenia; ochrona przyrody; zdrowie i bezpieczeństwo; mapa Polski.</w:t>
            </w:r>
          </w:p>
        </w:tc>
      </w:tr>
      <w:tr w:rsidR="00AE1B98" w:rsidRPr="00402D5E" w14:paraId="26B04A09" w14:textId="77777777">
        <w:trPr>
          <w:jc w:val="center"/>
        </w:trPr>
        <w:tc>
          <w:tcPr>
            <w:tcW w:w="238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04FE8F" w14:textId="77777777" w:rsidR="00AE1B98" w:rsidRPr="00402D5E" w:rsidRDefault="00000000" w:rsidP="00402D5E">
            <w:pPr>
              <w:spacing w:after="0"/>
              <w:jc w:val="both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402D5E">
              <w:rPr>
                <w:rFonts w:ascii="Bookman Old Style" w:eastAsia="Aptos" w:hAnsi="Bookman Old Style"/>
                <w:color w:val="000000" w:themeColor="text1"/>
                <w:sz w:val="24"/>
                <w:szCs w:val="24"/>
              </w:rPr>
              <w:t>Edukacja plastyczna</w:t>
            </w:r>
          </w:p>
        </w:tc>
        <w:tc>
          <w:tcPr>
            <w:tcW w:w="691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A6B666" w14:textId="77777777" w:rsidR="00AE1B98" w:rsidRPr="00402D5E" w:rsidRDefault="00000000" w:rsidP="00402D5E">
            <w:pPr>
              <w:spacing w:after="0"/>
              <w:jc w:val="both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402D5E">
              <w:rPr>
                <w:rFonts w:ascii="Bookman Old Style" w:eastAsia="Aptos" w:hAnsi="Bookman Old Style"/>
                <w:color w:val="000000" w:themeColor="text1"/>
                <w:sz w:val="24"/>
                <w:szCs w:val="24"/>
              </w:rPr>
              <w:t>percepcja dzieł; ekspresja twórcza; techniki plastyczne; estetyka i organizacja pracy; wiedza o sztuce.</w:t>
            </w:r>
          </w:p>
        </w:tc>
      </w:tr>
      <w:tr w:rsidR="00AE1B98" w:rsidRPr="00402D5E" w14:paraId="156EA0D0" w14:textId="77777777">
        <w:trPr>
          <w:jc w:val="center"/>
        </w:trPr>
        <w:tc>
          <w:tcPr>
            <w:tcW w:w="2381" w:type="dxa"/>
            <w:shd w:val="clear" w:color="auto" w:fill="F5F8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151316" w14:textId="77777777" w:rsidR="00AE1B98" w:rsidRPr="00402D5E" w:rsidRDefault="00000000" w:rsidP="00402D5E">
            <w:pPr>
              <w:spacing w:after="0"/>
              <w:jc w:val="both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402D5E">
              <w:rPr>
                <w:rFonts w:ascii="Bookman Old Style" w:eastAsia="Aptos" w:hAnsi="Bookman Old Style"/>
                <w:color w:val="000000" w:themeColor="text1"/>
                <w:sz w:val="24"/>
                <w:szCs w:val="24"/>
              </w:rPr>
              <w:lastRenderedPageBreak/>
              <w:t>Edukacja techniczna</w:t>
            </w:r>
          </w:p>
        </w:tc>
        <w:tc>
          <w:tcPr>
            <w:tcW w:w="6917" w:type="dxa"/>
            <w:shd w:val="clear" w:color="auto" w:fill="F5F8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8A0856" w14:textId="77777777" w:rsidR="00AE1B98" w:rsidRPr="00402D5E" w:rsidRDefault="00000000" w:rsidP="00402D5E">
            <w:pPr>
              <w:spacing w:after="0"/>
              <w:jc w:val="both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402D5E">
              <w:rPr>
                <w:rFonts w:ascii="Bookman Old Style" w:eastAsia="Aptos" w:hAnsi="Bookman Old Style"/>
                <w:color w:val="000000" w:themeColor="text1"/>
                <w:sz w:val="24"/>
                <w:szCs w:val="24"/>
              </w:rPr>
              <w:t>planowanie i wykonywanie prac; dobór materiałów i narzędzi; organizacja i bezpieczeństwo; podstawowe informacje techniczne.</w:t>
            </w:r>
          </w:p>
        </w:tc>
      </w:tr>
      <w:tr w:rsidR="00AE1B98" w:rsidRPr="00402D5E" w14:paraId="02A00175" w14:textId="77777777">
        <w:trPr>
          <w:jc w:val="center"/>
        </w:trPr>
        <w:tc>
          <w:tcPr>
            <w:tcW w:w="238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1C0FAC" w14:textId="77777777" w:rsidR="00AE1B98" w:rsidRPr="00402D5E" w:rsidRDefault="00000000" w:rsidP="00402D5E">
            <w:pPr>
              <w:spacing w:after="0"/>
              <w:jc w:val="both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402D5E">
              <w:rPr>
                <w:rFonts w:ascii="Bookman Old Style" w:eastAsia="Aptos" w:hAnsi="Bookman Old Style"/>
                <w:color w:val="000000" w:themeColor="text1"/>
                <w:sz w:val="24"/>
                <w:szCs w:val="24"/>
              </w:rPr>
              <w:t>Edukacja informatyczna</w:t>
            </w:r>
          </w:p>
        </w:tc>
        <w:tc>
          <w:tcPr>
            <w:tcW w:w="691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921798" w14:textId="77777777" w:rsidR="00AE1B98" w:rsidRPr="00402D5E" w:rsidRDefault="00000000" w:rsidP="00402D5E">
            <w:pPr>
              <w:spacing w:after="0"/>
              <w:jc w:val="both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402D5E">
              <w:rPr>
                <w:rFonts w:ascii="Bookman Old Style" w:eastAsia="Aptos" w:hAnsi="Bookman Old Style"/>
                <w:color w:val="000000" w:themeColor="text1"/>
                <w:sz w:val="24"/>
                <w:szCs w:val="24"/>
              </w:rPr>
              <w:t>obsługa urządzeń; edytor tekstu i grafiki; tworzenie sekwencji poleceń; rozwiązywanie problemów; bezpieczeństwo i netykieta.</w:t>
            </w:r>
          </w:p>
        </w:tc>
      </w:tr>
      <w:tr w:rsidR="00AE1B98" w:rsidRPr="00402D5E" w14:paraId="420C857F" w14:textId="77777777">
        <w:trPr>
          <w:jc w:val="center"/>
        </w:trPr>
        <w:tc>
          <w:tcPr>
            <w:tcW w:w="2381" w:type="dxa"/>
            <w:shd w:val="clear" w:color="auto" w:fill="F5F8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6493CF" w14:textId="77777777" w:rsidR="00AE1B98" w:rsidRPr="00402D5E" w:rsidRDefault="00000000" w:rsidP="00402D5E">
            <w:pPr>
              <w:spacing w:after="0"/>
              <w:jc w:val="both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402D5E">
              <w:rPr>
                <w:rFonts w:ascii="Bookman Old Style" w:eastAsia="Aptos" w:hAnsi="Bookman Old Style"/>
                <w:color w:val="000000" w:themeColor="text1"/>
                <w:sz w:val="24"/>
                <w:szCs w:val="24"/>
              </w:rPr>
              <w:t>Edukacja muzyczna</w:t>
            </w:r>
          </w:p>
        </w:tc>
        <w:tc>
          <w:tcPr>
            <w:tcW w:w="6917" w:type="dxa"/>
            <w:shd w:val="clear" w:color="auto" w:fill="F5F8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874FC8" w14:textId="77777777" w:rsidR="00AE1B98" w:rsidRPr="00402D5E" w:rsidRDefault="00000000" w:rsidP="00402D5E">
            <w:pPr>
              <w:spacing w:after="0"/>
              <w:jc w:val="both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402D5E">
              <w:rPr>
                <w:rFonts w:ascii="Bookman Old Style" w:eastAsia="Aptos" w:hAnsi="Bookman Old Style"/>
                <w:color w:val="000000" w:themeColor="text1"/>
                <w:sz w:val="24"/>
                <w:szCs w:val="24"/>
              </w:rPr>
              <w:t>słuchanie muzyki; śpiew; rytm; gra na instrumentach; ruch przy muzyce; podstawowe znaki muzyczne.</w:t>
            </w:r>
          </w:p>
        </w:tc>
      </w:tr>
      <w:tr w:rsidR="00AE1B98" w:rsidRPr="00402D5E" w14:paraId="64640F27" w14:textId="77777777">
        <w:trPr>
          <w:jc w:val="center"/>
        </w:trPr>
        <w:tc>
          <w:tcPr>
            <w:tcW w:w="238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6A2ACE" w14:textId="77777777" w:rsidR="00AE1B98" w:rsidRPr="00402D5E" w:rsidRDefault="00000000" w:rsidP="00402D5E">
            <w:pPr>
              <w:spacing w:after="0"/>
              <w:jc w:val="both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402D5E">
              <w:rPr>
                <w:rFonts w:ascii="Bookman Old Style" w:eastAsia="Aptos" w:hAnsi="Bookman Old Style"/>
                <w:color w:val="000000" w:themeColor="text1"/>
                <w:sz w:val="24"/>
                <w:szCs w:val="24"/>
              </w:rPr>
              <w:t>Wychowanie fizyczne</w:t>
            </w:r>
          </w:p>
        </w:tc>
        <w:tc>
          <w:tcPr>
            <w:tcW w:w="691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F92098" w14:textId="77777777" w:rsidR="00AE1B98" w:rsidRPr="00402D5E" w:rsidRDefault="00000000" w:rsidP="00402D5E">
            <w:pPr>
              <w:spacing w:after="0"/>
              <w:jc w:val="both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402D5E">
              <w:rPr>
                <w:rFonts w:ascii="Bookman Old Style" w:eastAsia="Aptos" w:hAnsi="Bookman Old Style"/>
                <w:color w:val="000000" w:themeColor="text1"/>
                <w:sz w:val="24"/>
                <w:szCs w:val="24"/>
              </w:rPr>
              <w:t>sprawność i postęp; aktywność; wykonywanie ćwiczeń; udział w grach; przestrzeganie zasad bezpieczeństwa; higiena i zdrowie.</w:t>
            </w:r>
          </w:p>
        </w:tc>
      </w:tr>
      <w:tr w:rsidR="00AE1B98" w:rsidRPr="00402D5E" w14:paraId="5DCA91ED" w14:textId="77777777">
        <w:trPr>
          <w:jc w:val="center"/>
        </w:trPr>
        <w:tc>
          <w:tcPr>
            <w:tcW w:w="2381" w:type="dxa"/>
            <w:shd w:val="clear" w:color="auto" w:fill="F5F8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A64440" w14:textId="77777777" w:rsidR="00AE1B98" w:rsidRPr="00402D5E" w:rsidRDefault="00000000" w:rsidP="00402D5E">
            <w:pPr>
              <w:spacing w:after="0"/>
              <w:jc w:val="both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402D5E">
              <w:rPr>
                <w:rFonts w:ascii="Bookman Old Style" w:eastAsia="Aptos" w:hAnsi="Bookman Old Style"/>
                <w:color w:val="000000" w:themeColor="text1"/>
                <w:sz w:val="24"/>
                <w:szCs w:val="24"/>
              </w:rPr>
              <w:t>Zachowanie</w:t>
            </w:r>
          </w:p>
        </w:tc>
        <w:tc>
          <w:tcPr>
            <w:tcW w:w="6917" w:type="dxa"/>
            <w:shd w:val="clear" w:color="auto" w:fill="F5F8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953979" w14:textId="77777777" w:rsidR="00AE1B98" w:rsidRPr="00402D5E" w:rsidRDefault="00000000" w:rsidP="00402D5E">
            <w:pPr>
              <w:spacing w:after="0"/>
              <w:jc w:val="both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402D5E">
              <w:rPr>
                <w:rFonts w:ascii="Bookman Old Style" w:eastAsia="Aptos" w:hAnsi="Bookman Old Style"/>
                <w:color w:val="000000" w:themeColor="text1"/>
                <w:sz w:val="24"/>
                <w:szCs w:val="24"/>
              </w:rPr>
              <w:t>wywiązywanie się z obowiązków; kultura osobista; relacje; współpraca; odpowiedzialność; bezpieczeństwo; dbałość o wspólne dobro.</w:t>
            </w:r>
          </w:p>
        </w:tc>
      </w:tr>
    </w:tbl>
    <w:p w14:paraId="3F4D0910" w14:textId="77777777" w:rsidR="00AE1B98" w:rsidRPr="00402D5E" w:rsidRDefault="00AE1B98" w:rsidP="00402D5E">
      <w:pPr>
        <w:spacing w:after="0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</w:p>
    <w:p w14:paraId="09618E19" w14:textId="77777777" w:rsidR="00AE1B98" w:rsidRPr="00402D5E" w:rsidRDefault="00000000" w:rsidP="00402D5E">
      <w:pPr>
        <w:pStyle w:val="Nagwek1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5. Formy i sposoby sprawdzania osiągnięć</w:t>
      </w:r>
    </w:p>
    <w:p w14:paraId="7E94FC0B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obserwacja codziennej pracy, aktywności, samodzielności i współpracy;</w:t>
      </w:r>
    </w:p>
    <w:p w14:paraId="34961D38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wypowiedzi ustne, recytacja, czytanie głośne i ciche ze zrozumieniem;</w:t>
      </w:r>
    </w:p>
    <w:p w14:paraId="7DEBC47B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prace pisemne: przepisywanie, pisanie z pamięci i ze słuchu, redagowanie wypowiedzi;</w:t>
      </w:r>
    </w:p>
    <w:p w14:paraId="58DDAC67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ćwiczenia rachunkowe, zadania tekstowe, zadania praktyczne i problemowe;</w:t>
      </w:r>
    </w:p>
    <w:p w14:paraId="4B2BBFB6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sprawdziany, kartkówki, testy, diagnozy i krótkie ćwiczenia kontrolne;</w:t>
      </w:r>
    </w:p>
    <w:p w14:paraId="68669037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prace plastyczne, techniczne, muzyczne i informatyczne;</w:t>
      </w:r>
    </w:p>
    <w:p w14:paraId="41B78BC9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ćwiczenia ruchowe, gry i zabawy zespołowe;</w:t>
      </w:r>
    </w:p>
    <w:p w14:paraId="397A76E3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projekty indywidualne i zespołowe, doświadczenia, prezentacje i prace dodatkowe;</w:t>
      </w:r>
    </w:p>
    <w:p w14:paraId="2A2FA647" w14:textId="77777777" w:rsidR="00AE1B98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zeszyty, karty pracy, portfolio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ucznia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i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zadania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wykonane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podczas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zajęć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>.</w:t>
      </w:r>
    </w:p>
    <w:p w14:paraId="4E69A9A6" w14:textId="77777777" w:rsidR="00402D5E" w:rsidRPr="00402D5E" w:rsidRDefault="00402D5E" w:rsidP="00402D5E">
      <w:pPr>
        <w:pStyle w:val="Listapunktowana"/>
        <w:numPr>
          <w:ilvl w:val="0"/>
          <w:numId w:val="0"/>
        </w:numPr>
        <w:ind w:left="360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</w:p>
    <w:p w14:paraId="010AB409" w14:textId="77777777" w:rsidR="00AE1B98" w:rsidRPr="00402D5E" w:rsidRDefault="00000000" w:rsidP="00402D5E">
      <w:pPr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eastAsia="Aptos" w:hAnsi="Bookman Old Style"/>
          <w:b/>
          <w:color w:val="000000" w:themeColor="text1"/>
          <w:sz w:val="24"/>
          <w:szCs w:val="24"/>
        </w:rPr>
        <w:t xml:space="preserve">Ważne: </w:t>
      </w:r>
      <w:r w:rsidRPr="00402D5E">
        <w:rPr>
          <w:rFonts w:ascii="Bookman Old Style" w:eastAsia="Aptos" w:hAnsi="Bookman Old Style"/>
          <w:color w:val="000000" w:themeColor="text1"/>
          <w:sz w:val="24"/>
          <w:szCs w:val="24"/>
        </w:rPr>
        <w:t>sama nieobecność, brak przyborów lub niezawinione ograniczenia zdrowotne nie są oceniane jako osiągnięcia edukacyjne.</w:t>
      </w:r>
    </w:p>
    <w:p w14:paraId="12A96044" w14:textId="77777777" w:rsidR="00AE1B98" w:rsidRPr="00402D5E" w:rsidRDefault="00000000" w:rsidP="00402D5E">
      <w:pPr>
        <w:pStyle w:val="Nagwek1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6. Skala ocen bieżących</w:t>
      </w:r>
    </w:p>
    <w:tbl>
      <w:tblPr>
        <w:tblW w:w="0" w:type="auto"/>
        <w:jc w:val="center"/>
        <w:tblBorders>
          <w:top w:val="single" w:sz="4" w:space="0" w:color="C7D2D9"/>
          <w:left w:val="single" w:sz="4" w:space="0" w:color="C7D2D9"/>
          <w:bottom w:val="single" w:sz="4" w:space="0" w:color="C7D2D9"/>
          <w:right w:val="single" w:sz="4" w:space="0" w:color="C7D2D9"/>
          <w:insideH w:val="single" w:sz="4" w:space="0" w:color="C7D2D9"/>
          <w:insideV w:val="single" w:sz="4" w:space="0" w:color="C7D2D9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030"/>
      </w:tblGrid>
      <w:tr w:rsidR="00AE1B98" w:rsidRPr="00402D5E" w14:paraId="2122F6DF" w14:textId="77777777">
        <w:trPr>
          <w:tblHeader/>
          <w:jc w:val="center"/>
        </w:trPr>
        <w:tc>
          <w:tcPr>
            <w:tcW w:w="2268" w:type="dxa"/>
            <w:shd w:val="clear" w:color="auto" w:fill="2F5F7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DEBD84" w14:textId="77777777" w:rsidR="00AE1B98" w:rsidRPr="00402D5E" w:rsidRDefault="00000000" w:rsidP="00402D5E">
            <w:pPr>
              <w:jc w:val="both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402D5E">
              <w:rPr>
                <w:rFonts w:ascii="Bookman Old Style" w:eastAsia="Aptos" w:hAnsi="Bookman Old Style"/>
                <w:b/>
                <w:color w:val="000000" w:themeColor="text1"/>
                <w:sz w:val="24"/>
                <w:szCs w:val="24"/>
              </w:rPr>
              <w:t>Ocena/poziom</w:t>
            </w:r>
          </w:p>
        </w:tc>
        <w:tc>
          <w:tcPr>
            <w:tcW w:w="7030" w:type="dxa"/>
            <w:shd w:val="clear" w:color="auto" w:fill="2F5F7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192165" w14:textId="77777777" w:rsidR="00AE1B98" w:rsidRPr="00402D5E" w:rsidRDefault="00000000" w:rsidP="00402D5E">
            <w:pPr>
              <w:jc w:val="both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402D5E">
              <w:rPr>
                <w:rFonts w:ascii="Bookman Old Style" w:eastAsia="Aptos" w:hAnsi="Bookman Old Style"/>
                <w:b/>
                <w:color w:val="000000" w:themeColor="text1"/>
                <w:sz w:val="24"/>
                <w:szCs w:val="24"/>
              </w:rPr>
              <w:t>Ogólne kryterium</w:t>
            </w:r>
          </w:p>
        </w:tc>
      </w:tr>
      <w:tr w:rsidR="00AE1B98" w:rsidRPr="00402D5E" w14:paraId="24D13C19" w14:textId="77777777">
        <w:trPr>
          <w:jc w:val="center"/>
        </w:trPr>
        <w:tc>
          <w:tcPr>
            <w:tcW w:w="22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659CAB" w14:textId="77777777" w:rsidR="00AE1B98" w:rsidRPr="00402D5E" w:rsidRDefault="00000000" w:rsidP="00402D5E">
            <w:pPr>
              <w:spacing w:after="0"/>
              <w:jc w:val="both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402D5E">
              <w:rPr>
                <w:rFonts w:ascii="Bookman Old Style" w:eastAsia="Aptos" w:hAnsi="Bookman Old Style"/>
                <w:color w:val="000000" w:themeColor="text1"/>
                <w:sz w:val="24"/>
                <w:szCs w:val="24"/>
              </w:rPr>
              <w:t>6 – celująco</w:t>
            </w:r>
          </w:p>
        </w:tc>
        <w:tc>
          <w:tcPr>
            <w:tcW w:w="703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38318A" w14:textId="77777777" w:rsidR="00AE1B98" w:rsidRPr="00402D5E" w:rsidRDefault="00000000" w:rsidP="00402D5E">
            <w:pPr>
              <w:spacing w:after="0"/>
              <w:jc w:val="both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402D5E">
              <w:rPr>
                <w:rFonts w:ascii="Bookman Old Style" w:eastAsia="Aptos" w:hAnsi="Bookman Old Style"/>
                <w:color w:val="000000" w:themeColor="text1"/>
                <w:sz w:val="24"/>
                <w:szCs w:val="24"/>
              </w:rPr>
              <w:t xml:space="preserve">Uczeń w pełni i bardzo sprawnie opanował wymagane wiadomości i umiejętności, samodzielnie i twórczo wykorzystuje je w nowych sytuacjach, rozwiązuje problemy, uzasadnia swoje rozumowanie i podejmuje zadania o podwyższonym stopniu złożoności. Ocena nie </w:t>
            </w:r>
            <w:r w:rsidRPr="00402D5E">
              <w:rPr>
                <w:rFonts w:ascii="Bookman Old Style" w:eastAsia="Aptos" w:hAnsi="Bookman Old Style"/>
                <w:color w:val="000000" w:themeColor="text1"/>
                <w:sz w:val="24"/>
                <w:szCs w:val="24"/>
              </w:rPr>
              <w:lastRenderedPageBreak/>
              <w:t>jest uzależniona od udziału w konkursach ani od realizowania treści wykraczających poza program.</w:t>
            </w:r>
          </w:p>
        </w:tc>
      </w:tr>
      <w:tr w:rsidR="00AE1B98" w:rsidRPr="00402D5E" w14:paraId="06E96926" w14:textId="77777777">
        <w:trPr>
          <w:jc w:val="center"/>
        </w:trPr>
        <w:tc>
          <w:tcPr>
            <w:tcW w:w="2268" w:type="dxa"/>
            <w:shd w:val="clear" w:color="auto" w:fill="F5F8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FB5112" w14:textId="77777777" w:rsidR="00AE1B98" w:rsidRPr="00402D5E" w:rsidRDefault="00000000" w:rsidP="00402D5E">
            <w:pPr>
              <w:spacing w:after="0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402D5E">
              <w:rPr>
                <w:rFonts w:ascii="Bookman Old Style" w:eastAsia="Aptos" w:hAnsi="Bookman Old Style"/>
                <w:color w:val="000000" w:themeColor="text1"/>
                <w:sz w:val="24"/>
                <w:szCs w:val="24"/>
              </w:rPr>
              <w:lastRenderedPageBreak/>
              <w:t>5 – bardzo dobrze</w:t>
            </w:r>
          </w:p>
        </w:tc>
        <w:tc>
          <w:tcPr>
            <w:tcW w:w="7030" w:type="dxa"/>
            <w:shd w:val="clear" w:color="auto" w:fill="F5F8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61C5AE" w14:textId="77777777" w:rsidR="00AE1B98" w:rsidRPr="00402D5E" w:rsidRDefault="00000000" w:rsidP="00402D5E">
            <w:pPr>
              <w:spacing w:after="0"/>
              <w:jc w:val="both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402D5E">
              <w:rPr>
                <w:rFonts w:ascii="Bookman Old Style" w:eastAsia="Aptos" w:hAnsi="Bookman Old Style"/>
                <w:color w:val="000000" w:themeColor="text1"/>
                <w:sz w:val="24"/>
                <w:szCs w:val="24"/>
              </w:rPr>
              <w:t>Uczeń opanował wymagane wiadomości i umiejętności w bardzo wysokim stopniu. Pracuje samodzielnie, sprawnie wykorzystuje wiedzę w typowych i nowych sytuacjach, uzasadnia odpowiedzi i potrafi poprawić własną pracę.</w:t>
            </w:r>
          </w:p>
        </w:tc>
      </w:tr>
      <w:tr w:rsidR="00AE1B98" w:rsidRPr="00402D5E" w14:paraId="4BC27148" w14:textId="77777777">
        <w:trPr>
          <w:jc w:val="center"/>
        </w:trPr>
        <w:tc>
          <w:tcPr>
            <w:tcW w:w="22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738E7A" w14:textId="77777777" w:rsidR="00AE1B98" w:rsidRPr="00402D5E" w:rsidRDefault="00000000" w:rsidP="00402D5E">
            <w:pPr>
              <w:spacing w:after="0"/>
              <w:jc w:val="both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402D5E">
              <w:rPr>
                <w:rFonts w:ascii="Bookman Old Style" w:eastAsia="Aptos" w:hAnsi="Bookman Old Style"/>
                <w:color w:val="000000" w:themeColor="text1"/>
                <w:sz w:val="24"/>
                <w:szCs w:val="24"/>
              </w:rPr>
              <w:t>4 – dobrze</w:t>
            </w:r>
          </w:p>
        </w:tc>
        <w:tc>
          <w:tcPr>
            <w:tcW w:w="703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2DB696" w14:textId="77777777" w:rsidR="00AE1B98" w:rsidRPr="00402D5E" w:rsidRDefault="00000000" w:rsidP="00402D5E">
            <w:pPr>
              <w:spacing w:after="0"/>
              <w:jc w:val="both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402D5E">
              <w:rPr>
                <w:rFonts w:ascii="Bookman Old Style" w:eastAsia="Aptos" w:hAnsi="Bookman Old Style"/>
                <w:color w:val="000000" w:themeColor="text1"/>
                <w:sz w:val="24"/>
                <w:szCs w:val="24"/>
              </w:rPr>
              <w:t>Uczeń opanował wiadomości i umiejętności w stopniu dobrym. Zazwyczaj pracuje samodzielnie, popełnia nieliczne błędy i korzysta z niewielkich wskazówek.</w:t>
            </w:r>
          </w:p>
        </w:tc>
      </w:tr>
      <w:tr w:rsidR="00AE1B98" w:rsidRPr="00402D5E" w14:paraId="442E7C7F" w14:textId="77777777">
        <w:trPr>
          <w:jc w:val="center"/>
        </w:trPr>
        <w:tc>
          <w:tcPr>
            <w:tcW w:w="2268" w:type="dxa"/>
            <w:shd w:val="clear" w:color="auto" w:fill="F5F8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D80BA5C" w14:textId="77777777" w:rsidR="00AE1B98" w:rsidRPr="00402D5E" w:rsidRDefault="00000000" w:rsidP="00402D5E">
            <w:pPr>
              <w:spacing w:after="0"/>
              <w:jc w:val="both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402D5E">
              <w:rPr>
                <w:rFonts w:ascii="Bookman Old Style" w:eastAsia="Aptos" w:hAnsi="Bookman Old Style"/>
                <w:color w:val="000000" w:themeColor="text1"/>
                <w:sz w:val="24"/>
                <w:szCs w:val="24"/>
              </w:rPr>
              <w:t>3 – dostatecznie</w:t>
            </w:r>
          </w:p>
        </w:tc>
        <w:tc>
          <w:tcPr>
            <w:tcW w:w="7030" w:type="dxa"/>
            <w:shd w:val="clear" w:color="auto" w:fill="F5F8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7A4824" w14:textId="77777777" w:rsidR="00AE1B98" w:rsidRPr="00402D5E" w:rsidRDefault="00000000" w:rsidP="00402D5E">
            <w:pPr>
              <w:spacing w:after="0"/>
              <w:jc w:val="both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402D5E">
              <w:rPr>
                <w:rFonts w:ascii="Bookman Old Style" w:eastAsia="Aptos" w:hAnsi="Bookman Old Style"/>
                <w:color w:val="000000" w:themeColor="text1"/>
                <w:sz w:val="24"/>
                <w:szCs w:val="24"/>
              </w:rPr>
              <w:t>Uczeń opanował podstawowe wiadomości i umiejętności. Wykonuje typowe zadania, czasem potrzebuje naprowadzenia, dodatkowego czasu, przykładu lub pomocy.</w:t>
            </w:r>
          </w:p>
        </w:tc>
      </w:tr>
      <w:tr w:rsidR="00AE1B98" w:rsidRPr="00402D5E" w14:paraId="79081095" w14:textId="77777777">
        <w:trPr>
          <w:jc w:val="center"/>
        </w:trPr>
        <w:tc>
          <w:tcPr>
            <w:tcW w:w="22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6AF1CC" w14:textId="77777777" w:rsidR="00AE1B98" w:rsidRPr="00402D5E" w:rsidRDefault="00000000" w:rsidP="00402D5E">
            <w:pPr>
              <w:spacing w:after="0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402D5E">
              <w:rPr>
                <w:rFonts w:ascii="Bookman Old Style" w:eastAsia="Aptos" w:hAnsi="Bookman Old Style"/>
                <w:color w:val="000000" w:themeColor="text1"/>
                <w:sz w:val="24"/>
                <w:szCs w:val="24"/>
              </w:rPr>
              <w:t>2 – dopuszczająco</w:t>
            </w:r>
          </w:p>
        </w:tc>
        <w:tc>
          <w:tcPr>
            <w:tcW w:w="703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CAFAE6" w14:textId="77777777" w:rsidR="00AE1B98" w:rsidRPr="00402D5E" w:rsidRDefault="00000000" w:rsidP="00402D5E">
            <w:pPr>
              <w:spacing w:after="0"/>
              <w:jc w:val="both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402D5E">
              <w:rPr>
                <w:rFonts w:ascii="Bookman Old Style" w:eastAsia="Aptos" w:hAnsi="Bookman Old Style"/>
                <w:color w:val="000000" w:themeColor="text1"/>
                <w:sz w:val="24"/>
                <w:szCs w:val="24"/>
              </w:rPr>
              <w:t>Uczeń opanował część podstawowych wiadomości i umiejętności. Wykonuje proste zadania z pomocą nauczyciela, na konkretach lub według wzoru; wymaga systematycznego utrwalania.</w:t>
            </w:r>
          </w:p>
        </w:tc>
      </w:tr>
      <w:tr w:rsidR="00AE1B98" w:rsidRPr="00402D5E" w14:paraId="3B6C118D" w14:textId="77777777">
        <w:trPr>
          <w:jc w:val="center"/>
        </w:trPr>
        <w:tc>
          <w:tcPr>
            <w:tcW w:w="2268" w:type="dxa"/>
            <w:shd w:val="clear" w:color="auto" w:fill="F5F8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712BD3" w14:textId="77777777" w:rsidR="00AE1B98" w:rsidRPr="00402D5E" w:rsidRDefault="00000000" w:rsidP="00402D5E">
            <w:pPr>
              <w:spacing w:after="0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402D5E">
              <w:rPr>
                <w:rFonts w:ascii="Bookman Old Style" w:eastAsia="Aptos" w:hAnsi="Bookman Old Style"/>
                <w:color w:val="000000" w:themeColor="text1"/>
                <w:sz w:val="24"/>
                <w:szCs w:val="24"/>
              </w:rPr>
              <w:t>1 – wymaga poprawy</w:t>
            </w:r>
          </w:p>
        </w:tc>
        <w:tc>
          <w:tcPr>
            <w:tcW w:w="7030" w:type="dxa"/>
            <w:shd w:val="clear" w:color="auto" w:fill="F5F8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AB15B2" w14:textId="77777777" w:rsidR="00AE1B98" w:rsidRPr="00402D5E" w:rsidRDefault="00000000" w:rsidP="00402D5E">
            <w:pPr>
              <w:spacing w:after="0"/>
              <w:jc w:val="both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402D5E">
              <w:rPr>
                <w:rFonts w:ascii="Bookman Old Style" w:eastAsia="Aptos" w:hAnsi="Bookman Old Style"/>
                <w:color w:val="000000" w:themeColor="text1"/>
                <w:sz w:val="24"/>
                <w:szCs w:val="24"/>
              </w:rPr>
              <w:t>Uczeń nie opanował jeszcze podstawowych wiadomości i umiejętności w zakresie pozwalającym samodzielnie wykonać proste zadanie. Potrzebuje intensywnego wsparcia, ponownego wyjaśnienia i dalszych ćwiczeń.</w:t>
            </w:r>
          </w:p>
        </w:tc>
      </w:tr>
    </w:tbl>
    <w:p w14:paraId="1E919C32" w14:textId="649F0572" w:rsidR="00AE1B98" w:rsidRPr="00402D5E" w:rsidRDefault="00AE1B98" w:rsidP="00402D5E">
      <w:pPr>
        <w:jc w:val="both"/>
        <w:rPr>
          <w:rFonts w:ascii="Bookman Old Style" w:hAnsi="Bookman Old Style"/>
          <w:color w:val="000000" w:themeColor="text1"/>
          <w:sz w:val="24"/>
          <w:szCs w:val="24"/>
        </w:rPr>
      </w:pPr>
    </w:p>
    <w:p w14:paraId="5321FDB5" w14:textId="77777777" w:rsidR="00AE1B98" w:rsidRPr="00402D5E" w:rsidRDefault="00000000" w:rsidP="00402D5E">
      <w:pPr>
        <w:pStyle w:val="Nagwek1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7. Kryteria oceniania prac pisemnych</w:t>
      </w:r>
    </w:p>
    <w:p w14:paraId="5A0EF6E6" w14:textId="77777777" w:rsidR="00AE1B98" w:rsidRPr="00402D5E" w:rsidRDefault="00000000" w:rsidP="00402D5E">
      <w:pPr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Jeżeli statut szkoły nie stanowi inaczej, w punktowanych pracach kontrolnych można stosować następujące progi:</w:t>
      </w:r>
    </w:p>
    <w:tbl>
      <w:tblPr>
        <w:tblW w:w="0" w:type="auto"/>
        <w:jc w:val="center"/>
        <w:tblBorders>
          <w:top w:val="single" w:sz="4" w:space="0" w:color="C7D2D9"/>
          <w:left w:val="single" w:sz="4" w:space="0" w:color="C7D2D9"/>
          <w:bottom w:val="single" w:sz="4" w:space="0" w:color="C7D2D9"/>
          <w:right w:val="single" w:sz="4" w:space="0" w:color="C7D2D9"/>
          <w:insideH w:val="single" w:sz="4" w:space="0" w:color="C7D2D9"/>
          <w:insideV w:val="single" w:sz="4" w:space="0" w:color="C7D2D9"/>
        </w:tblBorders>
        <w:tblLayout w:type="fixed"/>
        <w:tblLook w:val="04A0" w:firstRow="1" w:lastRow="0" w:firstColumn="1" w:lastColumn="0" w:noHBand="0" w:noVBand="1"/>
      </w:tblPr>
      <w:tblGrid>
        <w:gridCol w:w="4252"/>
        <w:gridCol w:w="5046"/>
      </w:tblGrid>
      <w:tr w:rsidR="00AE1B98" w:rsidRPr="00402D5E" w14:paraId="1A8F4F85" w14:textId="77777777">
        <w:trPr>
          <w:tblHeader/>
          <w:jc w:val="center"/>
        </w:trPr>
        <w:tc>
          <w:tcPr>
            <w:tcW w:w="4252" w:type="dxa"/>
            <w:shd w:val="clear" w:color="auto" w:fill="2F5F7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22AFD9" w14:textId="77777777" w:rsidR="00AE1B98" w:rsidRPr="00402D5E" w:rsidRDefault="00000000" w:rsidP="00402D5E">
            <w:pPr>
              <w:jc w:val="both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402D5E">
              <w:rPr>
                <w:rFonts w:ascii="Bookman Old Style" w:eastAsia="Aptos" w:hAnsi="Bookman Old Style"/>
                <w:b/>
                <w:color w:val="000000" w:themeColor="text1"/>
                <w:sz w:val="24"/>
                <w:szCs w:val="24"/>
              </w:rPr>
              <w:t>Wynik procentowy</w:t>
            </w:r>
          </w:p>
        </w:tc>
        <w:tc>
          <w:tcPr>
            <w:tcW w:w="5046" w:type="dxa"/>
            <w:shd w:val="clear" w:color="auto" w:fill="2F5F7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C0C696" w14:textId="77777777" w:rsidR="00AE1B98" w:rsidRPr="00402D5E" w:rsidRDefault="00000000" w:rsidP="00402D5E">
            <w:pPr>
              <w:jc w:val="both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402D5E">
              <w:rPr>
                <w:rFonts w:ascii="Bookman Old Style" w:eastAsia="Aptos" w:hAnsi="Bookman Old Style"/>
                <w:b/>
                <w:color w:val="000000" w:themeColor="text1"/>
                <w:sz w:val="24"/>
                <w:szCs w:val="24"/>
              </w:rPr>
              <w:t>Ocena</w:t>
            </w:r>
          </w:p>
        </w:tc>
      </w:tr>
      <w:tr w:rsidR="00AE1B98" w:rsidRPr="00402D5E" w14:paraId="335212F3" w14:textId="77777777">
        <w:trPr>
          <w:jc w:val="center"/>
        </w:trPr>
        <w:tc>
          <w:tcPr>
            <w:tcW w:w="425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EA71CB" w14:textId="77777777" w:rsidR="00AE1B98" w:rsidRPr="00402D5E" w:rsidRDefault="00000000" w:rsidP="00402D5E">
            <w:pPr>
              <w:spacing w:after="0"/>
              <w:jc w:val="both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402D5E">
              <w:rPr>
                <w:rFonts w:ascii="Bookman Old Style" w:eastAsia="Aptos" w:hAnsi="Bookman Old Style"/>
                <w:color w:val="000000" w:themeColor="text1"/>
                <w:sz w:val="24"/>
                <w:szCs w:val="24"/>
              </w:rPr>
              <w:t>96–100%</w:t>
            </w:r>
          </w:p>
        </w:tc>
        <w:tc>
          <w:tcPr>
            <w:tcW w:w="504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1C2F5E" w14:textId="77777777" w:rsidR="00AE1B98" w:rsidRPr="00402D5E" w:rsidRDefault="00000000" w:rsidP="00402D5E">
            <w:pPr>
              <w:spacing w:after="0"/>
              <w:jc w:val="both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402D5E">
              <w:rPr>
                <w:rFonts w:ascii="Bookman Old Style" w:eastAsia="Aptos" w:hAnsi="Bookman Old Style"/>
                <w:color w:val="000000" w:themeColor="text1"/>
                <w:sz w:val="24"/>
                <w:szCs w:val="24"/>
              </w:rPr>
              <w:t>6 – celująco</w:t>
            </w:r>
          </w:p>
        </w:tc>
      </w:tr>
      <w:tr w:rsidR="00AE1B98" w:rsidRPr="00402D5E" w14:paraId="7A22ADBA" w14:textId="77777777">
        <w:trPr>
          <w:jc w:val="center"/>
        </w:trPr>
        <w:tc>
          <w:tcPr>
            <w:tcW w:w="4252" w:type="dxa"/>
            <w:shd w:val="clear" w:color="auto" w:fill="F5F8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ADBA08" w14:textId="77777777" w:rsidR="00AE1B98" w:rsidRPr="00402D5E" w:rsidRDefault="00000000" w:rsidP="00402D5E">
            <w:pPr>
              <w:spacing w:after="0"/>
              <w:jc w:val="both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402D5E">
              <w:rPr>
                <w:rFonts w:ascii="Bookman Old Style" w:eastAsia="Aptos" w:hAnsi="Bookman Old Style"/>
                <w:color w:val="000000" w:themeColor="text1"/>
                <w:sz w:val="24"/>
                <w:szCs w:val="24"/>
              </w:rPr>
              <w:t>90–95%</w:t>
            </w:r>
          </w:p>
        </w:tc>
        <w:tc>
          <w:tcPr>
            <w:tcW w:w="5046" w:type="dxa"/>
            <w:shd w:val="clear" w:color="auto" w:fill="F5F8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C6C93B" w14:textId="77777777" w:rsidR="00AE1B98" w:rsidRPr="00402D5E" w:rsidRDefault="00000000" w:rsidP="00402D5E">
            <w:pPr>
              <w:spacing w:after="0"/>
              <w:jc w:val="both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402D5E">
              <w:rPr>
                <w:rFonts w:ascii="Bookman Old Style" w:eastAsia="Aptos" w:hAnsi="Bookman Old Style"/>
                <w:color w:val="000000" w:themeColor="text1"/>
                <w:sz w:val="24"/>
                <w:szCs w:val="24"/>
              </w:rPr>
              <w:t>5 – bardzo dobrze</w:t>
            </w:r>
          </w:p>
        </w:tc>
      </w:tr>
      <w:tr w:rsidR="00AE1B98" w:rsidRPr="00402D5E" w14:paraId="62F7C3DA" w14:textId="77777777">
        <w:trPr>
          <w:jc w:val="center"/>
        </w:trPr>
        <w:tc>
          <w:tcPr>
            <w:tcW w:w="425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6FBBD9" w14:textId="77777777" w:rsidR="00AE1B98" w:rsidRPr="00402D5E" w:rsidRDefault="00000000" w:rsidP="00402D5E">
            <w:pPr>
              <w:spacing w:after="0"/>
              <w:jc w:val="both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402D5E">
              <w:rPr>
                <w:rFonts w:ascii="Bookman Old Style" w:eastAsia="Aptos" w:hAnsi="Bookman Old Style"/>
                <w:color w:val="000000" w:themeColor="text1"/>
                <w:sz w:val="24"/>
                <w:szCs w:val="24"/>
              </w:rPr>
              <w:t>75–89%</w:t>
            </w:r>
          </w:p>
        </w:tc>
        <w:tc>
          <w:tcPr>
            <w:tcW w:w="504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86304D" w14:textId="77777777" w:rsidR="00AE1B98" w:rsidRPr="00402D5E" w:rsidRDefault="00000000" w:rsidP="00402D5E">
            <w:pPr>
              <w:spacing w:after="0"/>
              <w:jc w:val="both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402D5E">
              <w:rPr>
                <w:rFonts w:ascii="Bookman Old Style" w:eastAsia="Aptos" w:hAnsi="Bookman Old Style"/>
                <w:color w:val="000000" w:themeColor="text1"/>
                <w:sz w:val="24"/>
                <w:szCs w:val="24"/>
              </w:rPr>
              <w:t>4 – dobrze</w:t>
            </w:r>
          </w:p>
        </w:tc>
      </w:tr>
      <w:tr w:rsidR="00AE1B98" w:rsidRPr="00402D5E" w14:paraId="78702378" w14:textId="77777777">
        <w:trPr>
          <w:jc w:val="center"/>
        </w:trPr>
        <w:tc>
          <w:tcPr>
            <w:tcW w:w="4252" w:type="dxa"/>
            <w:shd w:val="clear" w:color="auto" w:fill="F5F8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215FC8" w14:textId="77777777" w:rsidR="00AE1B98" w:rsidRPr="00402D5E" w:rsidRDefault="00000000" w:rsidP="00402D5E">
            <w:pPr>
              <w:spacing w:after="0"/>
              <w:jc w:val="both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402D5E">
              <w:rPr>
                <w:rFonts w:ascii="Bookman Old Style" w:eastAsia="Aptos" w:hAnsi="Bookman Old Style"/>
                <w:color w:val="000000" w:themeColor="text1"/>
                <w:sz w:val="24"/>
                <w:szCs w:val="24"/>
              </w:rPr>
              <w:t>50–74%</w:t>
            </w:r>
          </w:p>
        </w:tc>
        <w:tc>
          <w:tcPr>
            <w:tcW w:w="5046" w:type="dxa"/>
            <w:shd w:val="clear" w:color="auto" w:fill="F5F8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645079" w14:textId="77777777" w:rsidR="00AE1B98" w:rsidRPr="00402D5E" w:rsidRDefault="00000000" w:rsidP="00402D5E">
            <w:pPr>
              <w:spacing w:after="0"/>
              <w:jc w:val="both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402D5E">
              <w:rPr>
                <w:rFonts w:ascii="Bookman Old Style" w:eastAsia="Aptos" w:hAnsi="Bookman Old Style"/>
                <w:color w:val="000000" w:themeColor="text1"/>
                <w:sz w:val="24"/>
                <w:szCs w:val="24"/>
              </w:rPr>
              <w:t>3 – dostatecznie</w:t>
            </w:r>
          </w:p>
        </w:tc>
      </w:tr>
      <w:tr w:rsidR="00AE1B98" w:rsidRPr="00402D5E" w14:paraId="14EBD6AA" w14:textId="77777777">
        <w:trPr>
          <w:jc w:val="center"/>
        </w:trPr>
        <w:tc>
          <w:tcPr>
            <w:tcW w:w="425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0DB9EB" w14:textId="77777777" w:rsidR="00AE1B98" w:rsidRPr="00402D5E" w:rsidRDefault="00000000" w:rsidP="00402D5E">
            <w:pPr>
              <w:spacing w:after="0"/>
              <w:jc w:val="both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402D5E">
              <w:rPr>
                <w:rFonts w:ascii="Bookman Old Style" w:eastAsia="Aptos" w:hAnsi="Bookman Old Style"/>
                <w:color w:val="000000" w:themeColor="text1"/>
                <w:sz w:val="24"/>
                <w:szCs w:val="24"/>
              </w:rPr>
              <w:t>30–49%</w:t>
            </w:r>
          </w:p>
        </w:tc>
        <w:tc>
          <w:tcPr>
            <w:tcW w:w="504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A22180" w14:textId="77777777" w:rsidR="00AE1B98" w:rsidRPr="00402D5E" w:rsidRDefault="00000000" w:rsidP="00402D5E">
            <w:pPr>
              <w:spacing w:after="0"/>
              <w:jc w:val="both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402D5E">
              <w:rPr>
                <w:rFonts w:ascii="Bookman Old Style" w:eastAsia="Aptos" w:hAnsi="Bookman Old Style"/>
                <w:color w:val="000000" w:themeColor="text1"/>
                <w:sz w:val="24"/>
                <w:szCs w:val="24"/>
              </w:rPr>
              <w:t>2 – dopuszczająco</w:t>
            </w:r>
          </w:p>
        </w:tc>
      </w:tr>
      <w:tr w:rsidR="00AE1B98" w:rsidRPr="00402D5E" w14:paraId="362B9E3B" w14:textId="77777777">
        <w:trPr>
          <w:jc w:val="center"/>
        </w:trPr>
        <w:tc>
          <w:tcPr>
            <w:tcW w:w="4252" w:type="dxa"/>
            <w:shd w:val="clear" w:color="auto" w:fill="F5F8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96E85A" w14:textId="77777777" w:rsidR="00AE1B98" w:rsidRPr="00402D5E" w:rsidRDefault="00000000" w:rsidP="00402D5E">
            <w:pPr>
              <w:spacing w:after="0"/>
              <w:jc w:val="both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402D5E">
              <w:rPr>
                <w:rFonts w:ascii="Bookman Old Style" w:eastAsia="Aptos" w:hAnsi="Bookman Old Style"/>
                <w:color w:val="000000" w:themeColor="text1"/>
                <w:sz w:val="24"/>
                <w:szCs w:val="24"/>
              </w:rPr>
              <w:t>0–29%</w:t>
            </w:r>
          </w:p>
        </w:tc>
        <w:tc>
          <w:tcPr>
            <w:tcW w:w="5046" w:type="dxa"/>
            <w:shd w:val="clear" w:color="auto" w:fill="F5F8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5C8372" w14:textId="77777777" w:rsidR="00AE1B98" w:rsidRPr="00402D5E" w:rsidRDefault="00000000" w:rsidP="00402D5E">
            <w:pPr>
              <w:spacing w:after="0"/>
              <w:jc w:val="both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402D5E">
              <w:rPr>
                <w:rFonts w:ascii="Bookman Old Style" w:eastAsia="Aptos" w:hAnsi="Bookman Old Style"/>
                <w:color w:val="000000" w:themeColor="text1"/>
                <w:sz w:val="24"/>
                <w:szCs w:val="24"/>
              </w:rPr>
              <w:t>1 – wymaga poprawy</w:t>
            </w:r>
          </w:p>
        </w:tc>
      </w:tr>
    </w:tbl>
    <w:p w14:paraId="426213E7" w14:textId="77777777" w:rsidR="00AE1B98" w:rsidRPr="00402D5E" w:rsidRDefault="00AE1B98" w:rsidP="00402D5E">
      <w:pPr>
        <w:spacing w:after="0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</w:p>
    <w:p w14:paraId="47A24FEC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Przy dyktandach i pracach redakcyjnych ocenia się rodzaj zadania, zakres poznanego materiału, poprawność, samodzielność i postęp; nie stosuje się automatycznie progów procentowych.</w:t>
      </w:r>
    </w:p>
    <w:p w14:paraId="38E0E3C1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lastRenderedPageBreak/>
        <w:t>W pracach artystycznych, technicznych, muzycznych i ruchowych szczególnie uwzględnia się przygotowanie, zaangażowanie, wkład pracy, przestrzeganie zasad oraz indywidualne możliwości ucznia.</w:t>
      </w:r>
    </w:p>
    <w:p w14:paraId="268E46D8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Wynik diagnozy wstępnej nie musi być oceną bieżącą – służy przede wszystkim planowaniu pracy.</w:t>
      </w:r>
    </w:p>
    <w:p w14:paraId="3B409D3E" w14:textId="77777777" w:rsidR="00AE1B98" w:rsidRPr="00402D5E" w:rsidRDefault="00000000" w:rsidP="00402D5E">
      <w:pPr>
        <w:pStyle w:val="Nagwek1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8. Zapowiadanie, poprawa i uzupełnianie prac</w:t>
      </w:r>
    </w:p>
    <w:p w14:paraId="38DD2605" w14:textId="50817B4D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Sprawdzian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obejmujący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większą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partię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materiału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jest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zapowiadany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r w:rsidR="00402D5E">
        <w:rPr>
          <w:rFonts w:ascii="Bookman Old Style" w:hAnsi="Bookman Old Style"/>
          <w:color w:val="000000" w:themeColor="text1"/>
          <w:sz w:val="24"/>
          <w:szCs w:val="24"/>
        </w:rPr>
        <w:t>I </w:t>
      </w:r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odnotowany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zgodnie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ze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statutem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szkoły; kartkówka z ostatnich zajęć może odbyć się bez zapowiedzi.</w:t>
      </w:r>
    </w:p>
    <w:p w14:paraId="17086722" w14:textId="12640CE5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Uczeń otrzymuje informację o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zakresie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sprawdzanych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umiejętności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oraz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– w</w:t>
      </w:r>
      <w:r w:rsidR="00402D5E">
        <w:rPr>
          <w:rFonts w:ascii="Bookman Old Style" w:hAnsi="Bookman Old Style"/>
          <w:color w:val="000000" w:themeColor="text1"/>
          <w:sz w:val="24"/>
          <w:szCs w:val="24"/>
        </w:rPr>
        <w:t> </w:t>
      </w:r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formie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dostosowanej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do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wieku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– kryteriach sukcesu.</w:t>
      </w:r>
    </w:p>
    <w:p w14:paraId="38694A9C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Każdej ocenie bieżącej towarzyszy informacja wskazująca: co uczeń robi dobrze, co i w jaki sposób powinien poprawić oraz jak powinien dalej się uczyć. Informacja może być przekazana ustnie lub pisemnie, stosownie do rodzaju zadania i potrzeb ucznia.</w:t>
      </w:r>
    </w:p>
    <w:p w14:paraId="3A60128C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Uczeń ma prawo poprawić ocenę z pracy kontrolnej w terminie i formie uzgodnionej z nauczycielem, zgodnie ze statutem szkoły.</w:t>
      </w:r>
    </w:p>
    <w:p w14:paraId="12B45077" w14:textId="234F7174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Uczeń nieobecny podczas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pracy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kontrolnej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uzupełnia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ją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po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powrocie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>, w</w:t>
      </w:r>
      <w:r w:rsidR="00402D5E">
        <w:rPr>
          <w:rFonts w:ascii="Bookman Old Style" w:hAnsi="Bookman Old Style"/>
          <w:color w:val="000000" w:themeColor="text1"/>
          <w:sz w:val="24"/>
          <w:szCs w:val="24"/>
        </w:rPr>
        <w:t> </w:t>
      </w:r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terminie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ustalonym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z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nauczycielem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i z uwzględnieniem długości oraz przyczyny nieobecności.</w:t>
      </w:r>
    </w:p>
    <w:p w14:paraId="2A7FA346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Do oceny śródrocznej i rocznej bierze się pod uwagę całokształt pracy i postęp ucznia; ocena nie jest średnią arytmetyczną ocen bieżących.</w:t>
      </w:r>
    </w:p>
    <w:p w14:paraId="7DA77730" w14:textId="206A235A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W klasach I–III nauczyciel nie zadaje do wykonania w czasie wolnym od zajęć dydaktycznych pisemnych ani praktyczno-technicznych prac domowych. Wyjątkiem są ćwiczenia usprawniające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motorykę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małą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–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są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obowiązkowe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="00402D5E">
        <w:rPr>
          <w:rFonts w:ascii="Bookman Old Style" w:hAnsi="Bookman Old Style"/>
          <w:color w:val="000000" w:themeColor="text1"/>
          <w:sz w:val="24"/>
          <w:szCs w:val="24"/>
        </w:rPr>
        <w:t>i</w:t>
      </w:r>
      <w:proofErr w:type="spellEnd"/>
      <w:r w:rsidR="00402D5E">
        <w:rPr>
          <w:rFonts w:ascii="Bookman Old Style" w:hAnsi="Bookman Old Style"/>
          <w:color w:val="000000" w:themeColor="text1"/>
          <w:sz w:val="24"/>
          <w:szCs w:val="24"/>
        </w:rPr>
        <w:t> </w:t>
      </w:r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mogą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podlegać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ocenie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. Czytanie, utrwalanie wiadomości, przygotowanie do wypowiedzi lub inne aktywności niebędące pisemną ani praktyczno-techniczną pracą domową mogą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być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zalecane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z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poszanowaniem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możliwości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dziecka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="00402D5E">
        <w:rPr>
          <w:rFonts w:ascii="Bookman Old Style" w:hAnsi="Bookman Old Style"/>
          <w:color w:val="000000" w:themeColor="text1"/>
          <w:sz w:val="24"/>
          <w:szCs w:val="24"/>
        </w:rPr>
        <w:t>i</w:t>
      </w:r>
      <w:proofErr w:type="spellEnd"/>
      <w:r w:rsidR="00402D5E">
        <w:rPr>
          <w:rFonts w:ascii="Bookman Old Style" w:hAnsi="Bookman Old Style"/>
          <w:color w:val="000000" w:themeColor="text1"/>
          <w:sz w:val="24"/>
          <w:szCs w:val="24"/>
        </w:rPr>
        <w:t> </w:t>
      </w:r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ustaleń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szkolnych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>.</w:t>
      </w:r>
    </w:p>
    <w:p w14:paraId="1C946693" w14:textId="77777777" w:rsidR="00AE1B98" w:rsidRPr="00402D5E" w:rsidRDefault="00000000" w:rsidP="00402D5E">
      <w:pPr>
        <w:pStyle w:val="Nagwek1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9. Dostosowanie wymagań edukacyjnych</w:t>
      </w:r>
    </w:p>
    <w:p w14:paraId="042FCBBB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Wymagania oraz sposoby sprawdzania osiągnięć dostosowuje się do indywidualnych potrzeb psychofizycznych i edukacyjnych ucznia na podstawie rozpoznania nauczyciela oraz zaleceń opinii, orzeczenia, IPET lub innych obowiązujących dokumentów.</w:t>
      </w:r>
    </w:p>
    <w:p w14:paraId="38A76C7F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Dostosowanie może dotyczyć m.in. czasu pracy, liczby zadań, sposobu formułowania poleceń, wielkości druku, miejsca pracy, możliwości odpowiedzi ustnej, podziału zadania na etapy, korzystania z konkretów, technologii wspomagającej lub dodatkowych przerw.</w:t>
      </w:r>
    </w:p>
    <w:p w14:paraId="09FA1A62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Dostosowanie nie oznacza rezygnacji z wymagań, lecz umożliwienie uczniowi wykazania wiedzy i umiejętności w dostępny dla niego sposób.</w:t>
      </w:r>
    </w:p>
    <w:p w14:paraId="5AD2D7B3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Przy ocenianiu ucznia z niepełnosprawnością, trudnościami rozwojowymi lub specyficznymi trudnościami w uczeniu się szczególnie uwzględnia się postęp, </w:t>
      </w:r>
      <w:r w:rsidRPr="00402D5E">
        <w:rPr>
          <w:rFonts w:ascii="Bookman Old Style" w:hAnsi="Bookman Old Style"/>
          <w:color w:val="000000" w:themeColor="text1"/>
          <w:sz w:val="24"/>
          <w:szCs w:val="24"/>
        </w:rPr>
        <w:lastRenderedPageBreak/>
        <w:t>wysiłek, samodzielność na miarę możliwości oraz skuteczność zastosowanych strategii.</w:t>
      </w:r>
    </w:p>
    <w:p w14:paraId="65A9CD69" w14:textId="77777777" w:rsidR="00AE1B98" w:rsidRPr="00402D5E" w:rsidRDefault="00000000" w:rsidP="00402D5E">
      <w:pPr>
        <w:pStyle w:val="Nagwek1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10. Informowanie uczniów i rodziców</w:t>
      </w:r>
    </w:p>
    <w:p w14:paraId="3E3A17C0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wymagania i zasady oceniania przedstawia się na początku roku szkolnego;</w:t>
      </w:r>
    </w:p>
    <w:p w14:paraId="55ADFC16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oceny bieżące wraz z informacją zwrotną przekazuje się podczas zajęć, przez dziennik elektroniczny, zeszyt, pracę ucznia lub rozmowę;</w:t>
      </w:r>
    </w:p>
    <w:p w14:paraId="0EACC1F2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sprawdzone i ocenione pisemne prace ucznia udostępnia się uczniowi i jego rodzicom zgodnie ze statutem szkoły;</w:t>
      </w:r>
    </w:p>
    <w:p w14:paraId="14990E40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o trudnościach, potrzebie wsparcia i przewidywanych ocenach rodzice są informowani w terminach i formach określonych w statucie;</w:t>
      </w:r>
    </w:p>
    <w:p w14:paraId="4EC45C9B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rodzice mogą uzyskać wyjaśnienie kryteriów i uzasadnienie ustalonej oceny.</w:t>
      </w:r>
    </w:p>
    <w:p w14:paraId="5E21785B" w14:textId="77777777" w:rsidR="00AE1B98" w:rsidRPr="00402D5E" w:rsidRDefault="00000000" w:rsidP="00402D5E">
      <w:pPr>
        <w:pStyle w:val="Nagwek1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11. Ustalanie oceny śródrocznej i rocznej</w:t>
      </w:r>
    </w:p>
    <w:p w14:paraId="451310ED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Ocena opisowa przedstawia poziom opanowania wiadomości i umiejętności z poszczególnych edukacji, postępy, mocne strony, trudności oraz zalecenia do dalszej pracy.</w:t>
      </w:r>
    </w:p>
    <w:p w14:paraId="077D3416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Ocena zachowania uwzględnia dziewięć podstawowych obszarów określonych w przepisach i opisanych w punkcie 13 dokumentu.</w:t>
      </w:r>
    </w:p>
    <w:p w14:paraId="6943D741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Przy ustalaniu oceny nauczyciel analizuje różnorodne dowody uczenia się z całego okresu, ze szczególnym uwzględnieniem aktualnego poziomu i postępu.</w:t>
      </w:r>
    </w:p>
    <w:p w14:paraId="6AA5B958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Ocena opisowa nie może ograniczać się do przepisania pojedynczych ocen bieżących ani do średniej arytmetycznej.</w:t>
      </w:r>
    </w:p>
    <w:p w14:paraId="72C451E9" w14:textId="77777777" w:rsidR="00AE1B98" w:rsidRPr="00402D5E" w:rsidRDefault="00000000" w:rsidP="00402D5E">
      <w:pPr>
        <w:pStyle w:val="Nagwek1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12. Szczegółowe wymagania edukacyjne</w:t>
      </w:r>
    </w:p>
    <w:p w14:paraId="70875BE4" w14:textId="77777777" w:rsidR="00AE1B98" w:rsidRPr="00402D5E" w:rsidRDefault="00000000" w:rsidP="00402D5E">
      <w:pPr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Poniższe wymagania wskazują najważniejsze umiejętności oczekiwane pod koniec klasy trzeciej. Poziom wykonania ocenia się według skali opisanej w punkcie 6 – od samodzielnego i sprawnego działania do działania wymagającego stałego wsparcia.</w:t>
      </w:r>
    </w:p>
    <w:p w14:paraId="13DD2A99" w14:textId="77777777" w:rsidR="00AE1B98" w:rsidRPr="00402D5E" w:rsidRDefault="00000000" w:rsidP="00402D5E">
      <w:pPr>
        <w:pStyle w:val="Nagwek2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Edukacja polonistyczna</w:t>
      </w:r>
    </w:p>
    <w:p w14:paraId="26B7F14C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uważnie słucha wypowiedzi i tekstów oraz wykonuje polecenia, także wieloelementowe;</w:t>
      </w:r>
    </w:p>
    <w:p w14:paraId="79B0AF8C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wypowiada się logicznie, pełnymi zdaniami; opowiada, opisuje, zadaje pytania, recytuje;</w:t>
      </w:r>
    </w:p>
    <w:p w14:paraId="0A4B7DE1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czyta głośno i cicho, poprawnie, płynnie i ze zrozumieniem; wyszukuje informacje w tekście;</w:t>
      </w:r>
    </w:p>
    <w:p w14:paraId="0D28E97F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redaguje m.in. opowiadanie, opis, notatkę, list, życzenia, zaproszenie, ogłoszenie i podziękowanie;</w:t>
      </w:r>
    </w:p>
    <w:p w14:paraId="75926EEC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pisze czytelnie, stosuje poznane zasady ortograficzne i interpunkcyjne, poprawia własny tekst;</w:t>
      </w:r>
    </w:p>
    <w:p w14:paraId="0DB64002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rozpoznaje zdania, wyrazy, sylaby, głoski i litery; wskazuje rzeczowniki, czasowniki i przymiotniki;</w:t>
      </w:r>
    </w:p>
    <w:p w14:paraId="23C25256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korzysta ze słownika i innych bezpiecznych źródeł informacji.</w:t>
      </w:r>
    </w:p>
    <w:p w14:paraId="70DD7D43" w14:textId="77777777" w:rsidR="00AE1B98" w:rsidRPr="00402D5E" w:rsidRDefault="00000000" w:rsidP="00402D5E">
      <w:pPr>
        <w:pStyle w:val="Nagwek2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lastRenderedPageBreak/>
        <w:t>Edukacja matematyczna</w:t>
      </w:r>
    </w:p>
    <w:p w14:paraId="7C1B733D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odczytuje, zapisuje, porównuje i porządkuje liczby w poznanym zakresie; rozumie wartość pozycyjną cyfr;</w:t>
      </w:r>
    </w:p>
    <w:p w14:paraId="4420EDC3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sprawnie dodaje i odejmuje w zakresie 100 oraz mnoży i dzieli w zakresie tabliczki mnożenia;</w:t>
      </w:r>
    </w:p>
    <w:p w14:paraId="3E4E1C65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rozwiązuje i układa zadania tekstowe, dobiera działanie i zapisuje odpowiedź;</w:t>
      </w:r>
    </w:p>
    <w:p w14:paraId="55A41E44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rozpoznaje figury, rysuje je na sieci kwadratowej, mierzy odcinki i oblicza obwody;</w:t>
      </w:r>
    </w:p>
    <w:p w14:paraId="1429ECCC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wykonuje obliczenia pieniężne, zegarowe i kalendarzowe; stosuje jednostki długości, masy i pojemności;</w:t>
      </w:r>
    </w:p>
    <w:p w14:paraId="276E1CA3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rozumie pojęcia połowy, ćwierci i części całości; dokonuje prostych oszacowań;</w:t>
      </w:r>
    </w:p>
    <w:p w14:paraId="464D5A7A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wykorzystuje wiadomości matematyczne w sytuacjach praktycznych i problemowych.</w:t>
      </w:r>
    </w:p>
    <w:p w14:paraId="2094DC2E" w14:textId="77777777" w:rsidR="00AE1B98" w:rsidRPr="00402D5E" w:rsidRDefault="00000000" w:rsidP="00402D5E">
      <w:pPr>
        <w:pStyle w:val="Nagwek2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Edukacja społeczna i przyrodnicza</w:t>
      </w:r>
    </w:p>
    <w:p w14:paraId="09CF8CBB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przestrzega ustalonych zasad, współpracuje, szanuje innych i bierze odpowiedzialność za swoje działania;</w:t>
      </w:r>
    </w:p>
    <w:p w14:paraId="7A56A85D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rozpoznaje symbole narodowe, zna wybrane tradycje, ważne postacie i wydarzenia;</w:t>
      </w:r>
    </w:p>
    <w:p w14:paraId="6985EE18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rozpoznaje wybrane rośliny, zwierzęta i elementy środowiska oraz opisuje podstawowe zależności;</w:t>
      </w:r>
    </w:p>
    <w:p w14:paraId="520C07BA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prowadzi proste obserwacje i doświadczenia, formułuje wnioski;</w:t>
      </w:r>
    </w:p>
    <w:p w14:paraId="329151D3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zna zasady ochrony środowiska, zdrowego stylu życia, bezpieczeństwa i pierwszej pomocy;</w:t>
      </w:r>
    </w:p>
    <w:p w14:paraId="0BFCCAAC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posługuje się numerem 112 i potrafi przekazać podstawowe informacje w sytuacji zagrożenia;</w:t>
      </w:r>
    </w:p>
    <w:p w14:paraId="7BF7D2BE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wskazuje na mapie Polskę, jej granice, stolicę, wybrane miasta, rzeki i region zamieszkania.</w:t>
      </w:r>
    </w:p>
    <w:p w14:paraId="6D5CADF2" w14:textId="77777777" w:rsidR="00AE1B98" w:rsidRPr="00402D5E" w:rsidRDefault="00000000" w:rsidP="00402D5E">
      <w:pPr>
        <w:pStyle w:val="Nagwek2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Edukacje artystyczne i techniczna</w:t>
      </w:r>
    </w:p>
    <w:p w14:paraId="1789FE8C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wykonuje prace plastyczne w różnych technikach, wykorzystuje kształt, barwę i kompozycję;</w:t>
      </w:r>
    </w:p>
    <w:p w14:paraId="23F70E6A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rozpoznaje wybrane dziedziny sztuki i miejsca prezentacji dzieł;</w:t>
      </w:r>
    </w:p>
    <w:p w14:paraId="57F0ABE8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planuje i wykonuje proste konstrukcje oraz przedmioty użytkowe zgodnie z instrukcją;</w:t>
      </w:r>
    </w:p>
    <w:p w14:paraId="46FFD459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dobiera materiały i narzędzia, dba o porządek i bezpieczeństwo;</w:t>
      </w:r>
    </w:p>
    <w:p w14:paraId="5F8237D7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słucha muzyki, śpiewa w zespole, odtwarza rytmy, gra proste melodie i uczestniczy w zabawach ruchowych przy muzyce.</w:t>
      </w:r>
    </w:p>
    <w:p w14:paraId="21A52752" w14:textId="77777777" w:rsidR="00AE1B98" w:rsidRPr="00402D5E" w:rsidRDefault="00000000" w:rsidP="00402D5E">
      <w:pPr>
        <w:pStyle w:val="Nagwek2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Edukacja informatyczna</w:t>
      </w:r>
    </w:p>
    <w:p w14:paraId="57E24410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samodzielnie i bezpiecznie obsługuje podstawowe urządzenia cyfrowe;</w:t>
      </w:r>
    </w:p>
    <w:p w14:paraId="1E59FA66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tworzy i edytuje proste teksty i rysunki;</w:t>
      </w:r>
    </w:p>
    <w:p w14:paraId="7CE7D3B2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układa sekwencje poleceń prowadzące do rozwiązania zadania;</w:t>
      </w:r>
    </w:p>
    <w:p w14:paraId="64B16027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rozwiązuje proste problemy logiczne i algorytmiczne;</w:t>
      </w:r>
    </w:p>
    <w:p w14:paraId="03C2A831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lastRenderedPageBreak/>
        <w:t>stosuje zasady netykiety, ochrony prywatności i bezpiecznego korzystania z internetu.</w:t>
      </w:r>
    </w:p>
    <w:p w14:paraId="5DBB021E" w14:textId="77777777" w:rsidR="00AE1B98" w:rsidRPr="00402D5E" w:rsidRDefault="00000000" w:rsidP="00402D5E">
      <w:pPr>
        <w:pStyle w:val="Nagwek2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Wychowanie fizyczne</w:t>
      </w:r>
    </w:p>
    <w:p w14:paraId="6A4D1A14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aktywnie uczestniczy w zajęciach na miarę swoich możliwości i czyni postępy;</w:t>
      </w:r>
    </w:p>
    <w:p w14:paraId="2AEE61A9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wykonuje podstawowe ćwiczenia gimnastyczne, rzuca, chwyta, biega, skacze i pokonuje przeszkody;</w:t>
      </w:r>
    </w:p>
    <w:p w14:paraId="1625558E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uczestniczy w grach i zabawach, respektuje reguły i zasady bezpieczeństwa;</w:t>
      </w:r>
    </w:p>
    <w:p w14:paraId="314FF52A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dba o higienę, właściwy strój i rozumie znaczenie ruchu dla zdrowia;</w:t>
      </w:r>
    </w:p>
    <w:p w14:paraId="637D1829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akceptuje zróżnicowane możliwości i sprawność innych osób.</w:t>
      </w:r>
    </w:p>
    <w:p w14:paraId="5114B6CF" w14:textId="77777777" w:rsidR="00AE1B98" w:rsidRPr="00402D5E" w:rsidRDefault="00000000" w:rsidP="00402D5E">
      <w:pPr>
        <w:pStyle w:val="Nagwek1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13. Kryteria oceny zachowania</w:t>
      </w:r>
    </w:p>
    <w:p w14:paraId="22B5FBD7" w14:textId="77777777" w:rsidR="00AE1B98" w:rsidRPr="00402D5E" w:rsidRDefault="00000000" w:rsidP="00402D5E">
      <w:pPr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Śródroczna i roczna opisowa ocena zachowania uwzględnia od 1 września 2026 r. następujące podstawowe obszary:</w:t>
      </w:r>
    </w:p>
    <w:p w14:paraId="3A8B3C60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wywiązywanie się z obowiązków ucznia;</w:t>
      </w:r>
    </w:p>
    <w:p w14:paraId="0A97FD7A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okazywanie szacunku innym osobom, w tym nauczycielom, uczniom i pracownikom szkoły;</w:t>
      </w:r>
    </w:p>
    <w:p w14:paraId="03E3F98E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przejmowanie odpowiedzialności za własny rozwój i zaangażowanie w realizację celów rozwojowych;</w:t>
      </w:r>
    </w:p>
    <w:p w14:paraId="5BE973F5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przestrzeganie norm społecznych w szkole i poza nią;</w:t>
      </w:r>
    </w:p>
    <w:p w14:paraId="261260C3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dbałość o kulturę języka;</w:t>
      </w:r>
    </w:p>
    <w:p w14:paraId="2A16DBC1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dbałość o bezpieczeństwo i zdrowie własne oraz innych osób;</w:t>
      </w:r>
    </w:p>
    <w:p w14:paraId="49F93675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współpraca oraz dbałość o dobre relacje z innymi;</w:t>
      </w:r>
    </w:p>
    <w:p w14:paraId="78AAFAF2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zaangażowanie w życie klasy, szkoły i wspólnoty lokalnej;</w:t>
      </w:r>
    </w:p>
    <w:p w14:paraId="526A0AF4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wykazywanie się szacunkiem dla własnego narodu i ojczyzny oraz tradycji i kultury innych narodów.</w:t>
      </w:r>
    </w:p>
    <w:tbl>
      <w:tblPr>
        <w:tblW w:w="0" w:type="auto"/>
        <w:jc w:val="center"/>
        <w:tblBorders>
          <w:top w:val="single" w:sz="4" w:space="0" w:color="C7D2D9"/>
          <w:left w:val="single" w:sz="4" w:space="0" w:color="C7D2D9"/>
          <w:bottom w:val="single" w:sz="4" w:space="0" w:color="C7D2D9"/>
          <w:right w:val="single" w:sz="4" w:space="0" w:color="C7D2D9"/>
          <w:insideH w:val="single" w:sz="4" w:space="0" w:color="C7D2D9"/>
          <w:insideV w:val="single" w:sz="4" w:space="0" w:color="C7D2D9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6917"/>
      </w:tblGrid>
      <w:tr w:rsidR="00AE1B98" w:rsidRPr="00402D5E" w14:paraId="0AD66BFA" w14:textId="77777777">
        <w:trPr>
          <w:tblHeader/>
          <w:jc w:val="center"/>
        </w:trPr>
        <w:tc>
          <w:tcPr>
            <w:tcW w:w="2381" w:type="dxa"/>
            <w:shd w:val="clear" w:color="auto" w:fill="2F5F7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3301D7" w14:textId="77777777" w:rsidR="00AE1B98" w:rsidRPr="00402D5E" w:rsidRDefault="00000000" w:rsidP="00402D5E">
            <w:pPr>
              <w:jc w:val="both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402D5E">
              <w:rPr>
                <w:rFonts w:ascii="Bookman Old Style" w:eastAsia="Aptos" w:hAnsi="Bookman Old Style"/>
                <w:b/>
                <w:color w:val="000000" w:themeColor="text1"/>
                <w:sz w:val="24"/>
                <w:szCs w:val="24"/>
              </w:rPr>
              <w:t>Poziom</w:t>
            </w:r>
          </w:p>
        </w:tc>
        <w:tc>
          <w:tcPr>
            <w:tcW w:w="6917" w:type="dxa"/>
            <w:shd w:val="clear" w:color="auto" w:fill="2F5F7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DA6EB8" w14:textId="77777777" w:rsidR="00AE1B98" w:rsidRPr="00402D5E" w:rsidRDefault="00000000" w:rsidP="00402D5E">
            <w:pPr>
              <w:jc w:val="both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402D5E">
              <w:rPr>
                <w:rFonts w:ascii="Bookman Old Style" w:eastAsia="Aptos" w:hAnsi="Bookman Old Style"/>
                <w:b/>
                <w:color w:val="000000" w:themeColor="text1"/>
                <w:sz w:val="24"/>
                <w:szCs w:val="24"/>
              </w:rPr>
              <w:t>Opis</w:t>
            </w:r>
          </w:p>
        </w:tc>
      </w:tr>
      <w:tr w:rsidR="00AE1B98" w:rsidRPr="00402D5E" w14:paraId="2CA9BA2A" w14:textId="77777777">
        <w:trPr>
          <w:jc w:val="center"/>
        </w:trPr>
        <w:tc>
          <w:tcPr>
            <w:tcW w:w="238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F91535" w14:textId="77777777" w:rsidR="00AE1B98" w:rsidRPr="00402D5E" w:rsidRDefault="00000000" w:rsidP="00402D5E">
            <w:pPr>
              <w:spacing w:after="0"/>
              <w:jc w:val="both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402D5E">
              <w:rPr>
                <w:rFonts w:ascii="Bookman Old Style" w:eastAsia="Aptos" w:hAnsi="Bookman Old Style"/>
                <w:color w:val="000000" w:themeColor="text1"/>
                <w:sz w:val="24"/>
                <w:szCs w:val="24"/>
              </w:rPr>
              <w:t>Bardzo wysoki</w:t>
            </w:r>
          </w:p>
        </w:tc>
        <w:tc>
          <w:tcPr>
            <w:tcW w:w="691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AF85B9" w14:textId="77777777" w:rsidR="00AE1B98" w:rsidRPr="00402D5E" w:rsidRDefault="00000000" w:rsidP="00402D5E">
            <w:pPr>
              <w:spacing w:after="0"/>
              <w:jc w:val="both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402D5E">
              <w:rPr>
                <w:rFonts w:ascii="Bookman Old Style" w:eastAsia="Aptos" w:hAnsi="Bookman Old Style"/>
                <w:color w:val="000000" w:themeColor="text1"/>
                <w:sz w:val="24"/>
                <w:szCs w:val="24"/>
              </w:rPr>
              <w:t>Uczeń systematycznie i samodzielnie wywiązuje się z obowiązków, jest kulturalny, odpowiedzialny, bezpieczny, życzliwy i aktywnie wspiera współpracę.</w:t>
            </w:r>
          </w:p>
        </w:tc>
      </w:tr>
      <w:tr w:rsidR="00AE1B98" w:rsidRPr="00402D5E" w14:paraId="41E8EE7D" w14:textId="77777777">
        <w:trPr>
          <w:jc w:val="center"/>
        </w:trPr>
        <w:tc>
          <w:tcPr>
            <w:tcW w:w="2381" w:type="dxa"/>
            <w:shd w:val="clear" w:color="auto" w:fill="F5F8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579A54" w14:textId="77777777" w:rsidR="00AE1B98" w:rsidRPr="00402D5E" w:rsidRDefault="00000000" w:rsidP="00402D5E">
            <w:pPr>
              <w:spacing w:after="0"/>
              <w:jc w:val="both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402D5E">
              <w:rPr>
                <w:rFonts w:ascii="Bookman Old Style" w:eastAsia="Aptos" w:hAnsi="Bookman Old Style"/>
                <w:color w:val="000000" w:themeColor="text1"/>
                <w:sz w:val="24"/>
                <w:szCs w:val="24"/>
              </w:rPr>
              <w:t>Wysoki</w:t>
            </w:r>
          </w:p>
        </w:tc>
        <w:tc>
          <w:tcPr>
            <w:tcW w:w="6917" w:type="dxa"/>
            <w:shd w:val="clear" w:color="auto" w:fill="F5F8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C83D6A" w14:textId="77777777" w:rsidR="00AE1B98" w:rsidRPr="00402D5E" w:rsidRDefault="00000000" w:rsidP="00402D5E">
            <w:pPr>
              <w:spacing w:after="0"/>
              <w:jc w:val="both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402D5E">
              <w:rPr>
                <w:rFonts w:ascii="Bookman Old Style" w:eastAsia="Aptos" w:hAnsi="Bookman Old Style"/>
                <w:color w:val="000000" w:themeColor="text1"/>
                <w:sz w:val="24"/>
                <w:szCs w:val="24"/>
              </w:rPr>
              <w:t>Uczeń zazwyczaj przestrzega zasad i wywiązuje się z obowiązków; właściwie reaguje na wskazówki i potrafi współpracować.</w:t>
            </w:r>
          </w:p>
        </w:tc>
      </w:tr>
      <w:tr w:rsidR="00AE1B98" w:rsidRPr="00402D5E" w14:paraId="59A07713" w14:textId="77777777">
        <w:trPr>
          <w:jc w:val="center"/>
        </w:trPr>
        <w:tc>
          <w:tcPr>
            <w:tcW w:w="238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12093A" w14:textId="77777777" w:rsidR="00AE1B98" w:rsidRPr="00402D5E" w:rsidRDefault="00000000" w:rsidP="00402D5E">
            <w:pPr>
              <w:spacing w:after="0"/>
              <w:jc w:val="both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402D5E">
              <w:rPr>
                <w:rFonts w:ascii="Bookman Old Style" w:eastAsia="Aptos" w:hAnsi="Bookman Old Style"/>
                <w:color w:val="000000" w:themeColor="text1"/>
                <w:sz w:val="24"/>
                <w:szCs w:val="24"/>
              </w:rPr>
              <w:t>Zadowalający</w:t>
            </w:r>
          </w:p>
        </w:tc>
        <w:tc>
          <w:tcPr>
            <w:tcW w:w="691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F8CB69" w14:textId="77777777" w:rsidR="00AE1B98" w:rsidRPr="00402D5E" w:rsidRDefault="00000000" w:rsidP="00402D5E">
            <w:pPr>
              <w:spacing w:after="0"/>
              <w:jc w:val="both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402D5E">
              <w:rPr>
                <w:rFonts w:ascii="Bookman Old Style" w:eastAsia="Aptos" w:hAnsi="Bookman Old Style"/>
                <w:color w:val="000000" w:themeColor="text1"/>
                <w:sz w:val="24"/>
                <w:szCs w:val="24"/>
              </w:rPr>
              <w:t>Uczeń zna zasady, lecz nie zawsze stosuje je samodzielnie; po przypomnieniu poprawia zachowanie i podejmuje współpracę.</w:t>
            </w:r>
          </w:p>
        </w:tc>
      </w:tr>
      <w:tr w:rsidR="00AE1B98" w:rsidRPr="00402D5E" w14:paraId="110A50C9" w14:textId="77777777">
        <w:trPr>
          <w:jc w:val="center"/>
        </w:trPr>
        <w:tc>
          <w:tcPr>
            <w:tcW w:w="2381" w:type="dxa"/>
            <w:shd w:val="clear" w:color="auto" w:fill="F5F8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04FE5F" w14:textId="77777777" w:rsidR="00AE1B98" w:rsidRPr="00402D5E" w:rsidRDefault="00000000" w:rsidP="00402D5E">
            <w:pPr>
              <w:spacing w:after="0"/>
              <w:jc w:val="both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402D5E">
              <w:rPr>
                <w:rFonts w:ascii="Bookman Old Style" w:eastAsia="Aptos" w:hAnsi="Bookman Old Style"/>
                <w:color w:val="000000" w:themeColor="text1"/>
                <w:sz w:val="24"/>
                <w:szCs w:val="24"/>
              </w:rPr>
              <w:t>Wymagający wsparcia</w:t>
            </w:r>
          </w:p>
        </w:tc>
        <w:tc>
          <w:tcPr>
            <w:tcW w:w="6917" w:type="dxa"/>
            <w:shd w:val="clear" w:color="auto" w:fill="F5F8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9F86FC" w14:textId="77777777" w:rsidR="00AE1B98" w:rsidRPr="00402D5E" w:rsidRDefault="00000000" w:rsidP="00402D5E">
            <w:pPr>
              <w:spacing w:after="0"/>
              <w:jc w:val="both"/>
              <w:rPr>
                <w:rFonts w:ascii="Bookman Old Style" w:hAnsi="Bookman Old Style"/>
                <w:color w:val="000000" w:themeColor="text1"/>
                <w:sz w:val="24"/>
                <w:szCs w:val="24"/>
              </w:rPr>
            </w:pPr>
            <w:r w:rsidRPr="00402D5E">
              <w:rPr>
                <w:rFonts w:ascii="Bookman Old Style" w:eastAsia="Aptos" w:hAnsi="Bookman Old Style"/>
                <w:color w:val="000000" w:themeColor="text1"/>
                <w:sz w:val="24"/>
                <w:szCs w:val="24"/>
              </w:rPr>
              <w:t>Uczeń często potrzebuje pomocy w przestrzeganiu zasad, organizacji pracy, regulacji emocji lub relacjach; wspólnie z uczniem i rodzicami ustala się kierunki wsparcia.</w:t>
            </w:r>
          </w:p>
        </w:tc>
      </w:tr>
    </w:tbl>
    <w:p w14:paraId="53C9DD53" w14:textId="77777777" w:rsidR="00AE1B98" w:rsidRPr="00402D5E" w:rsidRDefault="00AE1B98" w:rsidP="00402D5E">
      <w:pPr>
        <w:spacing w:after="0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</w:p>
    <w:p w14:paraId="023C9CBC" w14:textId="77777777" w:rsidR="00AE1B98" w:rsidRPr="00402D5E" w:rsidRDefault="00000000" w:rsidP="00402D5E">
      <w:pPr>
        <w:pStyle w:val="Nagwek1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lastRenderedPageBreak/>
        <w:t>14. Ewaluacja i postanowienia końcowe</w:t>
      </w:r>
    </w:p>
    <w:p w14:paraId="6A559B21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Zasady mogą być uzupełniane w zakresie wynikającym ze zmian prawa, statutu szkoły, potrzeb zespołu klasowego oraz wniosków z bieżącej pracy.</w:t>
      </w:r>
    </w:p>
    <w:p w14:paraId="712D4217" w14:textId="77777777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>W sprawach nieuregulowanych w niniejszym dokumencie stosuje się przepisy prawa oświatowego i statut szkoły.</w:t>
      </w:r>
    </w:p>
    <w:p w14:paraId="704D5BEC" w14:textId="696A713C" w:rsidR="00AE1B98" w:rsidRPr="00402D5E" w:rsidRDefault="00000000" w:rsidP="00402D5E">
      <w:pPr>
        <w:pStyle w:val="Listapunktowana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Z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dokumentem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zapoznaje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="00F21EA4">
        <w:rPr>
          <w:rFonts w:ascii="Bookman Old Style" w:hAnsi="Bookman Old Style"/>
          <w:color w:val="000000" w:themeColor="text1"/>
          <w:sz w:val="24"/>
          <w:szCs w:val="24"/>
        </w:rPr>
        <w:t>się</w:t>
      </w:r>
      <w:proofErr w:type="spellEnd"/>
      <w:r w:rsidR="00F21EA4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rodziców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na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początku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roku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 xml:space="preserve"> </w:t>
      </w:r>
      <w:proofErr w:type="spellStart"/>
      <w:r w:rsidRPr="00402D5E">
        <w:rPr>
          <w:rFonts w:ascii="Bookman Old Style" w:hAnsi="Bookman Old Style"/>
          <w:color w:val="000000" w:themeColor="text1"/>
          <w:sz w:val="24"/>
          <w:szCs w:val="24"/>
        </w:rPr>
        <w:t>szkolnego</w:t>
      </w:r>
      <w:proofErr w:type="spellEnd"/>
      <w:r w:rsidRPr="00402D5E">
        <w:rPr>
          <w:rFonts w:ascii="Bookman Old Style" w:hAnsi="Bookman Old Style"/>
          <w:color w:val="000000" w:themeColor="text1"/>
          <w:sz w:val="24"/>
          <w:szCs w:val="24"/>
        </w:rPr>
        <w:t>.</w:t>
      </w:r>
    </w:p>
    <w:p w14:paraId="62CC5868" w14:textId="77777777" w:rsidR="00AE1B98" w:rsidRPr="00402D5E" w:rsidRDefault="00AE1B98" w:rsidP="00402D5E">
      <w:pPr>
        <w:jc w:val="both"/>
        <w:rPr>
          <w:rFonts w:ascii="Bookman Old Style" w:hAnsi="Bookman Old Style"/>
          <w:color w:val="000000" w:themeColor="text1"/>
          <w:sz w:val="24"/>
          <w:szCs w:val="24"/>
        </w:rPr>
      </w:pPr>
    </w:p>
    <w:p w14:paraId="5B4A5211" w14:textId="77777777" w:rsidR="00AE1B98" w:rsidRPr="00402D5E" w:rsidRDefault="00AE1B98" w:rsidP="00402D5E">
      <w:pPr>
        <w:spacing w:after="0"/>
        <w:jc w:val="both"/>
        <w:rPr>
          <w:rFonts w:ascii="Bookman Old Style" w:hAnsi="Bookman Old Style"/>
          <w:color w:val="000000" w:themeColor="text1"/>
          <w:sz w:val="24"/>
          <w:szCs w:val="24"/>
        </w:rPr>
      </w:pPr>
    </w:p>
    <w:sectPr w:rsidR="00AE1B98" w:rsidRPr="00402D5E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020" w:right="1134" w:bottom="964" w:left="113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3EEC6" w14:textId="77777777" w:rsidR="00B03A94" w:rsidRDefault="00B03A94">
      <w:pPr>
        <w:spacing w:after="0" w:line="240" w:lineRule="auto"/>
      </w:pPr>
      <w:r>
        <w:separator/>
      </w:r>
    </w:p>
  </w:endnote>
  <w:endnote w:type="continuationSeparator" w:id="0">
    <w:p w14:paraId="4B59D1EF" w14:textId="77777777" w:rsidR="00B03A94" w:rsidRDefault="00B03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-1459327945"/>
      <w:docPartObj>
        <w:docPartGallery w:val="Page Numbers (Bottom of Page)"/>
        <w:docPartUnique/>
      </w:docPartObj>
    </w:sdtPr>
    <w:sdtContent>
      <w:p w14:paraId="0F08A298" w14:textId="48486E29" w:rsidR="005F175E" w:rsidRDefault="005F175E" w:rsidP="00BA7DA9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</w:rPr>
          <w:fldChar w:fldCharType="end"/>
        </w:r>
      </w:p>
    </w:sdtContent>
  </w:sdt>
  <w:p w14:paraId="736F4721" w14:textId="77777777" w:rsidR="005F175E" w:rsidRDefault="005F175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FE5B0" w14:textId="77777777" w:rsidR="00402D5E" w:rsidRPr="00402D5E" w:rsidRDefault="00000000">
    <w:pPr>
      <w:pStyle w:val="Stopka"/>
      <w:jc w:val="center"/>
      <w:rPr>
        <w:rFonts w:ascii="Bookman Old Style" w:eastAsia="Aptos" w:hAnsi="Bookman Old Style"/>
        <w:color w:val="5B6570"/>
        <w:sz w:val="16"/>
      </w:rPr>
    </w:pPr>
    <w:proofErr w:type="spellStart"/>
    <w:r w:rsidRPr="00402D5E">
      <w:rPr>
        <w:rFonts w:ascii="Bookman Old Style" w:eastAsia="Aptos" w:hAnsi="Bookman Old Style"/>
        <w:color w:val="5B6570"/>
        <w:sz w:val="16"/>
      </w:rPr>
      <w:t>Przedmiotowe</w:t>
    </w:r>
    <w:proofErr w:type="spellEnd"/>
    <w:r w:rsidRPr="00402D5E">
      <w:rPr>
        <w:rFonts w:ascii="Bookman Old Style" w:eastAsia="Aptos" w:hAnsi="Bookman Old Style"/>
        <w:color w:val="5B6570"/>
        <w:sz w:val="16"/>
      </w:rPr>
      <w:t xml:space="preserve"> </w:t>
    </w:r>
    <w:proofErr w:type="spellStart"/>
    <w:r w:rsidRPr="00402D5E">
      <w:rPr>
        <w:rFonts w:ascii="Bookman Old Style" w:eastAsia="Aptos" w:hAnsi="Bookman Old Style"/>
        <w:color w:val="5B6570"/>
        <w:sz w:val="16"/>
      </w:rPr>
      <w:t>zasady</w:t>
    </w:r>
    <w:proofErr w:type="spellEnd"/>
    <w:r w:rsidRPr="00402D5E">
      <w:rPr>
        <w:rFonts w:ascii="Bookman Old Style" w:eastAsia="Aptos" w:hAnsi="Bookman Old Style"/>
        <w:color w:val="5B6570"/>
        <w:sz w:val="16"/>
      </w:rPr>
      <w:t xml:space="preserve"> </w:t>
    </w:r>
    <w:proofErr w:type="spellStart"/>
    <w:r w:rsidRPr="00402D5E">
      <w:rPr>
        <w:rFonts w:ascii="Bookman Old Style" w:eastAsia="Aptos" w:hAnsi="Bookman Old Style"/>
        <w:color w:val="5B6570"/>
        <w:sz w:val="16"/>
      </w:rPr>
      <w:t>oceniania</w:t>
    </w:r>
    <w:proofErr w:type="spellEnd"/>
    <w:r w:rsidRPr="00402D5E">
      <w:rPr>
        <w:rFonts w:ascii="Bookman Old Style" w:eastAsia="Aptos" w:hAnsi="Bookman Old Style"/>
        <w:color w:val="5B6570"/>
        <w:sz w:val="16"/>
      </w:rPr>
      <w:t xml:space="preserve">  </w:t>
    </w:r>
    <w:r w:rsidR="00402D5E" w:rsidRPr="00402D5E">
      <w:rPr>
        <w:rFonts w:ascii="Bookman Old Style" w:eastAsia="Aptos" w:hAnsi="Bookman Old Style"/>
        <w:color w:val="5B6570"/>
        <w:sz w:val="16"/>
      </w:rPr>
      <w:t xml:space="preserve">- Ed. </w:t>
    </w:r>
    <w:proofErr w:type="spellStart"/>
    <w:r w:rsidR="00402D5E" w:rsidRPr="00402D5E">
      <w:rPr>
        <w:rFonts w:ascii="Bookman Old Style" w:eastAsia="Aptos" w:hAnsi="Bookman Old Style"/>
        <w:color w:val="5B6570"/>
        <w:sz w:val="16"/>
      </w:rPr>
      <w:t>wczesnoszkolna</w:t>
    </w:r>
    <w:proofErr w:type="spellEnd"/>
    <w:r w:rsidR="00402D5E" w:rsidRPr="00402D5E">
      <w:rPr>
        <w:rFonts w:ascii="Bookman Old Style" w:eastAsia="Aptos" w:hAnsi="Bookman Old Style"/>
        <w:color w:val="5B6570"/>
        <w:sz w:val="16"/>
      </w:rPr>
      <w:t xml:space="preserve"> – </w:t>
    </w:r>
    <w:proofErr w:type="spellStart"/>
    <w:r w:rsidR="00402D5E" w:rsidRPr="00402D5E">
      <w:rPr>
        <w:rFonts w:ascii="Bookman Old Style" w:eastAsia="Aptos" w:hAnsi="Bookman Old Style"/>
        <w:color w:val="5B6570"/>
        <w:sz w:val="16"/>
      </w:rPr>
      <w:t>klasa</w:t>
    </w:r>
    <w:proofErr w:type="spellEnd"/>
    <w:r w:rsidR="00402D5E" w:rsidRPr="00402D5E">
      <w:rPr>
        <w:rFonts w:ascii="Bookman Old Style" w:eastAsia="Aptos" w:hAnsi="Bookman Old Style"/>
        <w:color w:val="5B6570"/>
        <w:sz w:val="16"/>
      </w:rPr>
      <w:t xml:space="preserve"> 3</w:t>
    </w:r>
  </w:p>
  <w:p w14:paraId="15F99A9D" w14:textId="7BDB635B" w:rsidR="00AE1B98" w:rsidRPr="00402D5E" w:rsidRDefault="00000000">
    <w:pPr>
      <w:pStyle w:val="Stopka"/>
      <w:jc w:val="center"/>
      <w:rPr>
        <w:rFonts w:ascii="Bookman Old Style" w:hAnsi="Bookman Old Style"/>
      </w:rPr>
    </w:pPr>
    <w:r w:rsidRPr="00402D5E">
      <w:rPr>
        <w:rFonts w:ascii="Bookman Old Style" w:eastAsia="Aptos" w:hAnsi="Bookman Old Style"/>
        <w:color w:val="5B6570"/>
        <w:sz w:val="16"/>
      </w:rPr>
      <w:t xml:space="preserve">  </w:t>
    </w:r>
    <w:r w:rsidR="00402D5E" w:rsidRPr="00402D5E">
      <w:rPr>
        <w:rFonts w:ascii="Bookman Old Style" w:eastAsia="Aptos" w:hAnsi="Bookman Old Style"/>
        <w:color w:val="5B6570"/>
        <w:sz w:val="16"/>
      </w:rPr>
      <w:t>R</w:t>
    </w:r>
    <w:r w:rsidRPr="00402D5E">
      <w:rPr>
        <w:rFonts w:ascii="Bookman Old Style" w:eastAsia="Aptos" w:hAnsi="Bookman Old Style"/>
        <w:color w:val="5B6570"/>
        <w:sz w:val="16"/>
      </w:rPr>
      <w:t xml:space="preserve">ok </w:t>
    </w:r>
    <w:proofErr w:type="spellStart"/>
    <w:r w:rsidRPr="00402D5E">
      <w:rPr>
        <w:rFonts w:ascii="Bookman Old Style" w:eastAsia="Aptos" w:hAnsi="Bookman Old Style"/>
        <w:color w:val="5B6570"/>
        <w:sz w:val="16"/>
      </w:rPr>
      <w:t>szkolny</w:t>
    </w:r>
    <w:proofErr w:type="spellEnd"/>
    <w:r w:rsidRPr="00402D5E">
      <w:rPr>
        <w:rFonts w:ascii="Bookman Old Style" w:eastAsia="Aptos" w:hAnsi="Bookman Old Style"/>
        <w:color w:val="5B6570"/>
        <w:sz w:val="16"/>
      </w:rPr>
      <w:t xml:space="preserve"> 2026/2027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7FC5D" w14:textId="77777777" w:rsidR="005F175E" w:rsidRDefault="005F175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5FC00" w14:textId="77777777" w:rsidR="00B03A94" w:rsidRDefault="00B03A94">
      <w:pPr>
        <w:spacing w:after="0" w:line="240" w:lineRule="auto"/>
      </w:pPr>
      <w:r>
        <w:separator/>
      </w:r>
    </w:p>
  </w:footnote>
  <w:footnote w:type="continuationSeparator" w:id="0">
    <w:p w14:paraId="5CC5B5CF" w14:textId="77777777" w:rsidR="00B03A94" w:rsidRDefault="00B03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7D793" w14:textId="77777777" w:rsidR="005F175E" w:rsidRDefault="005F175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24418" w14:textId="766D6628" w:rsidR="00AE1B98" w:rsidRPr="00402D5E" w:rsidRDefault="00AE1B98">
    <w:pPr>
      <w:pStyle w:val="Nagwek"/>
      <w:jc w:val="right"/>
      <w:rPr>
        <w:lang w:val="pl-P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75AAD" w14:textId="77777777" w:rsidR="005F175E" w:rsidRDefault="005F175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33470649">
    <w:abstractNumId w:val="8"/>
  </w:num>
  <w:num w:numId="2" w16cid:durableId="1081681657">
    <w:abstractNumId w:val="6"/>
  </w:num>
  <w:num w:numId="3" w16cid:durableId="1639065467">
    <w:abstractNumId w:val="5"/>
  </w:num>
  <w:num w:numId="4" w16cid:durableId="881941459">
    <w:abstractNumId w:val="4"/>
  </w:num>
  <w:num w:numId="5" w16cid:durableId="1486429787">
    <w:abstractNumId w:val="7"/>
  </w:num>
  <w:num w:numId="6" w16cid:durableId="1329792904">
    <w:abstractNumId w:val="3"/>
  </w:num>
  <w:num w:numId="7" w16cid:durableId="10188596">
    <w:abstractNumId w:val="2"/>
  </w:num>
  <w:num w:numId="8" w16cid:durableId="542179731">
    <w:abstractNumId w:val="1"/>
  </w:num>
  <w:num w:numId="9" w16cid:durableId="529344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076F1"/>
    <w:rsid w:val="00260CAE"/>
    <w:rsid w:val="0029639D"/>
    <w:rsid w:val="00326F90"/>
    <w:rsid w:val="00402D5E"/>
    <w:rsid w:val="005F175E"/>
    <w:rsid w:val="00793237"/>
    <w:rsid w:val="008C26B4"/>
    <w:rsid w:val="00AA1D8D"/>
    <w:rsid w:val="00AE1B98"/>
    <w:rsid w:val="00B03A94"/>
    <w:rsid w:val="00B47730"/>
    <w:rsid w:val="00CB0664"/>
    <w:rsid w:val="00E06F11"/>
    <w:rsid w:val="00F21EA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6A16A3"/>
  <w14:defaultImageDpi w14:val="300"/>
  <w15:docId w15:val="{DFAE719F-5AE0-CE45-8054-999AF0C35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69" w:lineRule="auto"/>
    </w:pPr>
    <w:rPr>
      <w:rFonts w:ascii="Aptos" w:hAnsi="Aptos"/>
      <w:color w:val="222222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/>
      <w:b/>
      <w:bCs/>
      <w:color w:val="2F5F77"/>
      <w:sz w:val="3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F5F77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/>
      <w:b/>
      <w:bCs/>
      <w:color w:val="2F5F77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/>
      <w:b/>
      <w:color w:val="2F5F77"/>
      <w:spacing w:val="5"/>
      <w:kern w:val="28"/>
      <w:sz w:val="4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Numerstrony">
    <w:name w:val="page number"/>
    <w:basedOn w:val="Domylnaczcionkaakapitu"/>
    <w:uiPriority w:val="99"/>
    <w:semiHidden/>
    <w:unhideWhenUsed/>
    <w:rsid w:val="005F17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2336</Words>
  <Characters>14021</Characters>
  <Application>Microsoft Office Word</Application>
  <DocSecurity>0</DocSecurity>
  <Lines>116</Lines>
  <Paragraphs>32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Przedmiotowe zasady oceniania – klasa trzecia</vt:lpstr>
      <vt:lpstr/>
    </vt:vector>
  </TitlesOfParts>
  <Manager/>
  <Company/>
  <LinksUpToDate>false</LinksUpToDate>
  <CharactersWithSpaces>16325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Przedmiotowe zasady oceniania – klasa trzecia</dc:title>
  <dc:subject>Edukacja wczesnoszkolna, rok szkolny 2026/2027</dc:subject>
  <dc:creator>Monika Lehmann</dc:creator>
  <cp:keywords/>
  <dc:description>generated by python-docx</dc:description>
  <cp:lastModifiedBy>Aleksandra Kusznierczuk</cp:lastModifiedBy>
  <cp:revision>2</cp:revision>
  <cp:lastPrinted>2026-09-01T12:45:00Z</cp:lastPrinted>
  <dcterms:created xsi:type="dcterms:W3CDTF">2026-09-14T16:22:00Z</dcterms:created>
  <dcterms:modified xsi:type="dcterms:W3CDTF">2026-09-14T16:22:00Z</dcterms:modified>
  <cp:category/>
</cp:coreProperties>
</file>